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RE170008 vom 11. April 2017</w:t>
      </w:r>
    </w:p>
    <w:p>
      <w:r>
        <w:t>ZH Obergericht, 2017-04-11, DE</w:t>
      </w:r>
    </w:p>
    <w:p>
      <w:r>
        <w:rPr>
          <w:b/>
        </w:rPr>
        <w:t xml:space="preserve">Quelle: </w:t>
      </w:r>
      <w:r>
        <w:t>https://mcp.opencaselaw.ch/entscheid/zh_obergericht_RE170008</w:t>
      </w:r>
    </w:p>
    <w:p>
      <w:r>
        <w:t>FR: ZH_OBERGERICHT RE170008 du 11 avril 2017</w:t>
      </w:r>
    </w:p>
    <w:p>
      <w:r>
        <w:t>IT: ZH_OBERGERICHT RE170008 del 11 aprile 2017</w:t>
      </w:r>
    </w:p>
    <w:p>
      <w:pPr>
        <w:pStyle w:val="Heading2"/>
      </w:pPr>
      <w:r>
        <w:t>Erwägungen</w:t>
      </w:r>
    </w:p>
    <w:p>
      <w:r>
        <w:rPr>
          <w:b/>
        </w:rPr>
        <w:t>E. 1</w:t>
      </w:r>
    </w:p>
    <w:p>
      <w:r>
        <w:t>Die Parteien stehen vor Vorinstanz in einem Eheschutzverfahren. Mit Verfügung vom 24. März 2017 ordnete die Vorderrichterin Folgendes an (Urk. 2 S. 5): "1. Den Parteien wird eine Frist von 10 Tagen ab Zustellung dieser Verfügung angesetzt, um zur Beauftragung von lic. phil. I C._____, D._____ AG, als Gutachterin im Sinne der Erwägungen Stellung zu nehmen. Bei Säumnis wird Verzicht auf Stellungnahme angenommen.</w:t>
      </w:r>
    </w:p>
    <w:p>
      <w:r>
        <w:rPr>
          <w:b/>
        </w:rPr>
        <w:t>E. 2</w:t>
      </w:r>
    </w:p>
    <w:p>
      <w:r>
        <w:t>Den Parteien wird ferner eine Frist von 10 Tagen ab Zustellung dieser Verfügung an- gesetzt, um zum Fragenkatalog im Sinne der Erwägungen Stellung zu nehmen sowie allenfalls Zusatzfragen zu stellen. Bei Säumnis wird Verzicht auf Stellungnahme an- genommen.</w:t>
      </w:r>
    </w:p>
    <w:p>
      <w:r>
        <w:rPr>
          <w:b/>
        </w:rPr>
        <w:t>E. 3</w:t>
      </w:r>
    </w:p>
    <w:p>
      <w:r>
        <w:t>(Schriftliche Mitteilung).</w:t>
      </w:r>
    </w:p>
    <w:p>
      <w:r>
        <w:rPr>
          <w:b/>
        </w:rPr>
        <w:t>E. 4</w:t>
      </w:r>
    </w:p>
    <w:p>
      <w:r>
        <w:t>(Beschwerde).</w:t>
      </w:r>
    </w:p>
    <w:p>
      <w:r>
        <w:rPr>
          <w:b/>
        </w:rPr>
        <w:t>E. 5</w:t>
      </w:r>
    </w:p>
    <w:p>
      <w:r>
        <w:t>a) Die Prozesskosten werden der unterliegenden Partei auferlegt. Bei Nichteintreten gilt die klagende Partei bzw. die Partei, welche das Rechtsmittel erhoben hat, als unterliegend (vgl. Art. 106 Abs. 1 ZPO), weshalb der Gesuchstel- lerin die Gerichtskosten des Beschwerdeverfahrens aufzuerlegen sind. Für deren Bemessung gelangen § 5 Abs. 1, § 8 Abs. 1 § 10 Abs. 1 und § 12 Abs. 1 und 2 GebV OG zur Anwendung. b) Für das Beschwerdeverfahren sind sodann keine Parteientschädigungen zuzusprechen, der Gesuchstellerin infolge ihres Unterliegens, dem Gesuchsgeg- ner mangels wesentlicher Umtriebe im Beschwerdeverfahren.</w:t>
      </w:r>
    </w:p>
    <w:p>
      <w:r>
        <w:rPr>
          <w:b/>
        </w:rPr>
        <w:t>E. 6</w:t>
      </w:r>
    </w:p>
    <w:p>
      <w:r>
        <w:t>Die Gerichtskosten des Beschwerdeverfahrens werden der Gesuchstellerin auferlegt.</w:t>
      </w:r>
    </w:p>
    <w:p>
      <w:r>
        <w:rPr>
          <w:b/>
        </w:rPr>
        <w:t>E. 7</w:t>
      </w:r>
    </w:p>
    <w:p>
      <w:r>
        <w:t>Es werden keine Parteientschädigungen zugesprochen.</w:t>
      </w:r>
    </w:p>
    <w:p>
      <w:r>
        <w:rPr>
          <w:b/>
        </w:rPr>
        <w:t>E. 8</w:t>
      </w:r>
    </w:p>
    <w:p>
      <w:r>
        <w:t>Schriftliche Mitteilung an die Parteien, an den Gesuchsgegner unter Beilage je eines Doppels von Urk. 1, 3 und 4/2-8, sowie an die Vorinstanz unter Bei- lage der vorinstanzlichen Akten, je gegen Empfangsschein.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- 6 - Dies ist ein ein Zwischenentscheid im Sinne von Art. 93 BGG. Es handelt sich um eine nicht vermögensrechtliche Angelegenheit. Die Beschwerde an das Bundesgericht hat keine aufschiebende Wirkung. Hinsichtlich des Fristenlaufs gelten die Art. 44 ff. BGG. Zürich, 11. April 2017 Obergericht des Kantons Zürich I. Zivilkammer Die Gerichtsschreiberin: lic. iur. P. Kunz Bucheli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