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RE140025 vom 17. Dezember 2014</w:t>
      </w:r>
    </w:p>
    <w:p>
      <w:r>
        <w:t>ZH Obergericht, 2014-12-17, DE</w:t>
      </w:r>
    </w:p>
    <w:p>
      <w:r>
        <w:rPr>
          <w:b/>
        </w:rPr>
        <w:t xml:space="preserve">Quelle: </w:t>
      </w:r>
      <w:r>
        <w:t>https://mcp.opencaselaw.ch/entscheid/zh_obergericht_RE140025</w:t>
      </w:r>
    </w:p>
    <w:p>
      <w:r>
        <w:t>FR: ZH_OBERGERICHT RE140025 du 17 décembre 2014</w:t>
      </w:r>
    </w:p>
    <w:p>
      <w:r>
        <w:t>IT: ZH_OBERGERICHT RE140025 del 17 dicembre 2014</w:t>
      </w:r>
    </w:p>
    <w:p>
      <w:pPr>
        <w:pStyle w:val="Heading2"/>
      </w:pPr>
      <w:r>
        <w:t>Erwägungen</w:t>
      </w:r>
    </w:p>
    <w:p>
      <w:r>
        <w:rPr>
          <w:b/>
        </w:rPr>
        <w:t>E. 1</w:t>
      </w:r>
    </w:p>
    <w:p>
      <w:r>
        <w:t>a) Die Parteien stehen seit dem 25. März 2014 vor Erstinstanz in einem Eheschutzverfahren (vgl. Urk. 5/1 S. 1). Mit Verfügung vom 10. November 2014 entschied die erstinstanzliche Rich- terin das Folgende (Urk. 2 S. 4): " 1. Die Anträge des Gesuchgegners auf Durchführung einer Eini- gungsverhandlung und Fristansetzung für Beweisanträge bzw. zur ergänzenden Einreichung sachdienlicher Unterlagen werden ab- gewiesen.</w:t>
      </w:r>
    </w:p>
    <w:p>
      <w:r>
        <w:rPr>
          <w:b/>
        </w:rPr>
        <w:t>E. 2</w:t>
      </w:r>
    </w:p>
    <w:p>
      <w:r>
        <w:t>(Schriftliche Mitteilung.)</w:t>
      </w:r>
    </w:p>
    <w:p>
      <w:r>
        <w:rPr>
          <w:b/>
        </w:rPr>
        <w:t>E. 3</w:t>
      </w:r>
    </w:p>
    <w:p>
      <w:r>
        <w:t>Die Kosten des Beschwerdeverfahrens werden dem Gesuchsgegner aufer- legt.</w:t>
      </w:r>
    </w:p>
    <w:p>
      <w:r>
        <w:rPr>
          <w:b/>
        </w:rPr>
        <w:t>E. 4</w:t>
      </w:r>
    </w:p>
    <w:p>
      <w:r>
        <w:t>Der Gesuchstellerin wird für das Beschwerdeverfahren keine Parteientschä- digung zugesprochen.</w:t>
      </w:r>
    </w:p>
    <w:p>
      <w:r>
        <w:rPr>
          <w:b/>
        </w:rPr>
        <w:t>E. 5</w:t>
      </w:r>
    </w:p>
    <w:p>
      <w:r>
        <w:t>Schriftliche Mitteilung an die Parteien, an die Gesuchstellerin unter Beilage je eines Doppels der Urk. 1 und 3 sowie einer Kopie der Urk. 4/2, und an das Bezirksgericht Meilen, Einzelgericht im summarischen Verfahren, je ge- 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- 6 -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17. Dezember 2014 Obergericht des Kantons Zürich I. Zivilkammer Der Gerichtsschreiber: lic. iur. A. Baumgartner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