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RE130006 vom 2. Mai 2013</w:t>
      </w:r>
    </w:p>
    <w:p>
      <w:r>
        <w:t>ZH Obergericht, 2013-05-02, DE</w:t>
      </w:r>
    </w:p>
    <w:p>
      <w:r>
        <w:rPr>
          <w:b/>
        </w:rPr>
        <w:t xml:space="preserve">Quelle: </w:t>
      </w:r>
      <w:r>
        <w:t>https://mcp.opencaselaw.ch/entscheid/zh_obergericht_RE130006</w:t>
      </w:r>
    </w:p>
    <w:p>
      <w:r>
        <w:t>FR: ZH_OBERGERICHT RE130006 du 2 mai 2013</w:t>
      </w:r>
    </w:p>
    <w:p>
      <w:r>
        <w:t>IT: ZH_OBERGERICHT RE130006 del 2 maggio 2013</w:t>
      </w:r>
    </w:p>
    <w:p>
      <w:pPr>
        <w:pStyle w:val="Heading2"/>
      </w:pPr>
      <w:r>
        <w:t>Erwägungen</w:t>
      </w:r>
    </w:p>
    <w:p>
      <w:r>
        <w:rPr>
          <w:b/>
        </w:rPr>
        <w:t>E. 1</w:t>
      </w:r>
    </w:p>
    <w:p>
      <w:r>
        <w:t>Mit Verfügung vom 4. März 2013 entschied die Vorinstanz das Folgende (Urk. 2 S. 2 f.): " 1. Das Gemeindeammannamt C._____ wird angewiesen, auf erstes Verlangen der klagenden Partei die Verpflichtung der beklagten Partei gemäss Ziffern 1 und 2 der Verfügung vom 18. Februar 2013 zu vollstrecken, dem Kläger den Zutritt zur ehelichen Wohnung am … [Adresse] zu verschaffen und die Beklagte aus der Wohnung auszuweisen. Die Kosten für die Vollstreckung sind von der kla- genden Partei vorzuschiessen. Sie sind ihr aber von der beklagten Partei zu ersetzen.</w:t>
      </w:r>
    </w:p>
    <w:p>
      <w:r>
        <w:rPr>
          <w:b/>
        </w:rPr>
        <w:t>E. 2</w:t>
      </w:r>
    </w:p>
    <w:p>
      <w:r>
        <w:t>(Schriftliche Mitteilung.)</w:t>
      </w:r>
    </w:p>
    <w:p>
      <w:r>
        <w:rPr>
          <w:b/>
        </w:rPr>
        <w:t>E. 3</w:t>
      </w:r>
    </w:p>
    <w:p>
      <w:r>
        <w:t>(Rechtsmittelbelehrung.)</w:t>
      </w:r>
    </w:p>
    <w:p>
      <w:r>
        <w:rPr>
          <w:b/>
        </w:rPr>
        <w:t>E. 4</w:t>
      </w:r>
    </w:p>
    <w:p>
      <w:r>
        <w:t>Schriftliche Mitteilung an die Parteien, an den Gesuchsteller unter Beilage der Doppel der Urk. 1, 3 und 4/2, an die Gesuchsgegnerin unter Beilage von Kopien der Urk. 8 bis 10, sowie an das Bezirksgericht Bülach, Einzelgericht, je gegen Empfangsschein.</w:t>
      </w:r>
    </w:p>
    <w:p>
      <w:r>
        <w:rPr>
          <w:b/>
        </w:rPr>
        <w:t>E. 5</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 Mai 2013 Obergericht des Kantons Zürich I. Zivilkammer Der Gerichtsschreiber: lic. iur. A. Baumgartner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