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RC170002 vom 20. November 2017</w:t>
      </w:r>
    </w:p>
    <w:p>
      <w:r>
        <w:t>ZH Obergericht, 2017-11-20, DE</w:t>
      </w:r>
    </w:p>
    <w:p>
      <w:r>
        <w:rPr>
          <w:b/>
        </w:rPr>
        <w:t xml:space="preserve">Quelle: </w:t>
      </w:r>
      <w:r>
        <w:t>https://mcp.opencaselaw.ch/entscheid/zh_obergericht_RC170002</w:t>
      </w:r>
    </w:p>
    <w:p>
      <w:r>
        <w:t>FR: ZH_OBERGERICHT RC170002 du 20 novembre 2017</w:t>
      </w:r>
    </w:p>
    <w:p>
      <w:r>
        <w:t>IT: ZH_OBERGERICHT RC170002 del 20 novembre 2017</w:t>
      </w:r>
    </w:p>
    <w:p>
      <w:pPr>
        <w:pStyle w:val="Heading2"/>
      </w:pPr>
      <w:r>
        <w:t>Erwägungen</w:t>
      </w:r>
    </w:p>
    <w:p>
      <w:r>
        <w:rPr>
          <w:b/>
        </w:rPr>
        <w:t>E. 1</w:t>
      </w:r>
    </w:p>
    <w:p>
      <w:r>
        <w:t>a) Mit unbegründetem Urteil vom 27. Juni 2017 entschied der erstinstanz- liche Richter in Sachen A._____ betreffend Berichtigung des Zivilstandsregisters das Folgende (Urk. 6/17): " 1. Das Geburtsdatum der Gesuchstellerin im Zivilstandsregister (In- fostar) wird von "1. Mai 1991" in "2. März 1988" berichtigt.</w:t>
      </w:r>
    </w:p>
    <w:p>
      <w:r>
        <w:rPr>
          <w:b/>
        </w:rPr>
        <w:t>E. 2</w:t>
      </w:r>
    </w:p>
    <w:p>
      <w:r>
        <w:t>Die Entscheidgebühr wird festgesetzt auf Fr. 300.00. Wird auf Begründung des Entscheids verzichtet, ermässigt sich die Entscheidgebühr auf zwei Drittel.</w:t>
      </w:r>
    </w:p>
    <w:p>
      <w:r>
        <w:rPr>
          <w:b/>
        </w:rPr>
        <w:t>E. 3</w:t>
      </w:r>
    </w:p>
    <w:p>
      <w:r>
        <w:t>Die Kosten werden der Gesuchstellerin auferlegt.</w:t>
      </w:r>
    </w:p>
    <w:p>
      <w:r>
        <w:rPr>
          <w:b/>
        </w:rPr>
        <w:t>E. 4</w:t>
      </w:r>
    </w:p>
    <w:p>
      <w:r>
        <w:t>Schriftliche Mitteilung an die Gesuchstellerin sowie nach Eintritt der Rechtskraft mit einer Rechtskraftbescheinigung an das Gemeinde- amt des Kantons Zürich, … [Adresse], zwecks Veranlassung der Berichtigung im Zivilstandsregister.</w:t>
      </w:r>
    </w:p>
    <w:p>
      <w:r>
        <w:rPr>
          <w:b/>
        </w:rPr>
        <w:t>E. 5</w:t>
      </w:r>
    </w:p>
    <w:p>
      <w:r>
        <w:t>Aufgrund der unrichtigen Rechtsanwendung durch die Vorinstanz wären in Anwendung von Art. 107 Abs. 2 ZPO die Gerichtskosten des Beschwerdever- fahrens dem Kanton Zürich aufzuerlegen, was dazu führt, dass gemäss § 200 lit. a GOG vorliegend keine Kosten erhoben werden können. In einem Fall wie dem vorliegenden, in welchem der Kanton Zürich selber nicht unterliegende Pro- zesspartei ist, besteht keine Rechtsgrundlage für die Zusprechung einer Partei- entschädigung an die Parteien (BK ZPO-Sterchi, Art. 107 N 25). Es wird erkannt: 1. In Gutheissung der Beschwerde wird Dispositivziffer 1 der Verfügung des Einzelgerichts im summarischen Verfahren am Bezirksgericht Dietikon vom</w:t>
      </w:r>
    </w:p>
    <w:p>
      <w:r>
        <w:rPr>
          <w:b/>
        </w:rPr>
        <w:t>E. 9</w:t>
      </w:r>
    </w:p>
    <w:p>
      <w:r>
        <w:t>August 2017 aufgehoben und durch folgende Fassung ersetzt: "1. Das Begehren des Gemeindeamtes des Kantons Zürich um Zustellung einer begründeten Fassung des Urteils vom 27. Juni 2017 wird gutge- heissen." 2. Es werden für das Beschwerdeverfahren keine Kosten erhoben. 3. Es werden für das Beschwerdeverfahren keine Parteientschädigungen zu- gesprochen. 4. Schriftliche Mitteilung an die Parteien gegen Empfangsschein sowie an die Vorinstanz unter Beilage der erst- und zweitinstanzlichen Akten. 5. Eine Beschwerde gegen diesen Entscheid an das Bundesgericht ist innert 30 Tagen von der Zustellung an beim Schweizerischen Bundesgericht, 1000 Lausanne 14, einzureichen. Zulässigkeit und Form einer solchen Be-</w:t>
      </w:r>
    </w:p>
    <w:p>
      <w:r>
        <w:t>- 12 -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20. November 2017 Obergericht des Kantons Zürich I. Zivilkammer Der Gerichtsschreiber: lic. iur. A. Baumgartner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