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RB240024 vom 15. Oktober 2024</w:t>
      </w:r>
    </w:p>
    <w:p>
      <w:r>
        <w:t>ZH Obergericht, 2024-10-15, DE</w:t>
      </w:r>
    </w:p>
    <w:p>
      <w:r>
        <w:rPr>
          <w:b/>
        </w:rPr>
        <w:t xml:space="preserve">Quelle: </w:t>
      </w:r>
      <w:r>
        <w:t>https://mcp.opencaselaw.ch/entscheid/zh_obergericht_RB240024</w:t>
      </w:r>
    </w:p>
    <w:p>
      <w:r>
        <w:t>FR: ZH_OBERGERICHT RB240024 du 15 octobre 2024</w:t>
      </w:r>
    </w:p>
    <w:p>
      <w:r>
        <w:t>IT: ZH_OBERGERICHT RB240024 del 15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A._____,</w:t>
      </w:r>
    </w:p>
    <w:p>
      <w:r>
        <w:rPr>
          <w:b/>
        </w:rPr>
        <w:t>E. 2</w:t>
      </w:r>
    </w:p>
    <w:p>
      <w:r>
        <w:t>B._____, Kläger und Beschwerdeführer 1, 2 vertreten durch Rechtsanwalt Dr. iur. X._____ gegen C._____, Beklagter und Beschwerdegegner vertreten durch Rechtsanwalt Dr. iur. Y1._____ und / oder Rechtsanwalt MLaw Y2._____ und / oder Rechtsanwältin MLaw Y3._____ betreffend Nichtigkeit / Anfechtung der Entscheidung der C._____-Kammer zur Beilegung von Streitigkeiten vom 1. Februar 2023, Persönlichkeitsverletzung (Sicherheit für die Parteientschädigung) Beschwerde gegen eine Verfügung des Bezirksgerichtes Zürich,</w:t>
      </w:r>
    </w:p>
    <w:p>
      <w:r>
        <w:rPr>
          <w:b/>
        </w:rPr>
        <w:t>E. 3</w:t>
      </w:r>
    </w:p>
    <w:p>
      <w:r>
        <w:t>Abteilung, im ordentlichen Verfahren vom 5. Juli 2024 (CG230081-L) Nach Einsicht in die Präsidialverfügungen vom 3. September 2024 (Urk. 7) und 23. September 2024 (Urk. 8), welche den Klägern und Beschwerdeführern</w:t>
      </w:r>
    </w:p>
    <w:p>
      <w:r>
        <w:t>- 2 - (fortan Kläger) am 4. September 2024 (vgl. die an Urk. 7 angeheftete Empfangs- bestätigung) bzw. am 27. September 2024 (vgl. die an Urk. 8 angeheftete Emp- fangsbestätigung) zugestellt werden konnten, da die mit Präsidialverfügung vom 23. September 2024 den Klägern ange- setzte fünftägige Nachfrist zur Leistung des Kostenvorschusses von Fr. 4'350.– (Urk. 8 S. 2 Dispositivziffer 1) am 2. Oktober 2024 abgelaufen ist (Art. 142 Abs. 1 ZPO, Art. 143 Abs. 3 ZPO), da bis zum heutigen Tag hierorts keine Zahlung des Kostenvorschusses ein- gegangen ist, weshalb androhungsgemäss auf die Beschwerde nicht einzutreten ist (Urk. 7 S. 7 Dispositivziffer 2, Urk. 8 S. 2 Dispositivziffer 1), den Klägern unter solidari- scher Haftung die Gerichtskosten für das Beschwerdeverfahren aufzuerlegen sind (Art. 106 Abs. 1 ZPO, § 4 Abs. 1 und 2 GebV OG, § 10 Abs. 1 GebV OG, § 12 Abs. 1 und 2 GebV OG) und dem Beklagten und Beschwerdegegner (fortan Be- klagter) mangels wesentlicher Umtriebe für das Beschwerdeverfahren keine Ent- schädigung zuzusprechen ist,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