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RB240007 vom 17. April 2024</w:t>
      </w:r>
    </w:p>
    <w:p>
      <w:r>
        <w:t>ZH Obergericht, 2024-04-17, DE</w:t>
      </w:r>
    </w:p>
    <w:p>
      <w:r>
        <w:rPr>
          <w:b/>
        </w:rPr>
        <w:t xml:space="preserve">Quelle: </w:t>
      </w:r>
      <w:r>
        <w:t>https://mcp.opencaselaw.ch/entscheid/zh_obergericht_RB240007</w:t>
      </w:r>
    </w:p>
    <w:p>
      <w:r>
        <w:t>FR: ZH_OBERGERICHT RB240007 du 17 avril 2024</w:t>
      </w:r>
    </w:p>
    <w:p>
      <w:r>
        <w:t>IT: ZH_OBERGERICHT RB240007 del 17 aprile 2024</w:t>
      </w:r>
    </w:p>
    <w:p>
      <w:pPr>
        <w:pStyle w:val="Heading2"/>
      </w:pPr>
      <w:r>
        <w:t>Erwägungen</w:t>
      </w:r>
    </w:p>
    <w:p>
      <w:r>
        <w:rPr>
          <w:b/>
        </w:rPr>
        <w:t>E. 1</w:t>
      </w:r>
    </w:p>
    <w:p>
      <w:r>
        <w:t>a) Am 8. Januar 2024 reichte die Klägerin beim Bezirksgericht Zürich (Vorinstanz) zwei Klagen auf Feststellung der Nichtigkeit der Beschlüsse der Be- klagten vom 20. April 2023 (vorinstanzliche Geschäfts-Nr. CG240006-L) und vom 19. Juni 2023 (vorinstanzliche Geschäfts-Nr. CG240007-L) ein und stellte dabei den Antrag, die Verfahren nicht Bezirksrichterin lic. iur. C._____ zuzuteilen (Vi- Urk. 2). Mit Zuteilungsverfügungen vom 10. Januar 2024 wurden die beiden Ver- fahren der 1. Abteilung des Bezirksgerichts Zürich zugeteilt und mit Beschlüssen vom 24. Januar 2024 trat die Vorinstanz auf die Ausstandsgesuche gegen Bezirks- richterin lic. iur. C._____ nicht ein (Urk. 2). b) Gegen diese vier (ihr am 31. Januar 2024 zugestellten; Vi-Urk. 6/2) Ent- scheide erhob die Klägerin am Montag, 12. Februar 2024 fristgerecht Beschwerde und stellte die Beschwerdeanträge (Urk. 1 S. 1): "1 – Die Zuteilungsverfügungen vom 10. Januar 2023 sowie die Beschlüsse vom 24. Januar 2024 seien für nichtig zu erklären und aufzuheben und die Sa- che sei der Vorinstanz für neue Beurteilung zurückzuweisen bzw. die Vorin- stanz bzw die Gerichtsleitungs der Vorinstanz sei gerichtlich anzuweisen, CG240006 &amp; CG240007 dem Kollegialgericht der 6. Abteilung zu überweisen bzw. ein Kollegial einer anderen Abteilung ausser der 1. Abteilung zu überwei- sen.</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auf ein offensichtlich unfundier- tes oder missbräuchliches Ausstandsbegehren sei nicht einzutreten; auf ein förmli- ches Verfahren könne diesfalls verzichtet werden. Der Klägerin sei aus zahlreichen früheren Verfahren bekannt, dass prozessuale Fehler oder gar falsche materielle Entscheide mit ordentlichen oder ausserordentlichen Rechtsmitteln zu rügen seien, aber im Allgemeinen nicht dazu führen würden, dass Befangenheit der Mitwirken- den anzunehmen wäre. Der Umstand, dass die Klägerin die Sach- und Rechtslage anders einschätze als die Gerichtsbesetzung, also mit dem gerichtlichen Entscheid nicht einverstanden sei, stelle keinen Ausstandsgrund dar. Die Klägerin schliesse vorliegend allein aus für sie negativen Entscheiden in früheren Verfahren, Bezirks- richterin lic. iur. C._____ verfüge nicht über die notwendige Fachkompetenz, sei ihr gegenüber feindlich gesinnt und müsse zudem befangen sein. So mache sie sinn- gemäss geltend, Bezirksrichterin lic. iur. C._____ habe die Klage nicht aus rechtli- chen Gründen abgelehnt, sondern weil sie ein intimes Verhältnis zum Gegenanwalt unterhalte. Bei dieser Unterstellung handle es sich um eine leere Behauptung, wel- che jeglicher Grundlage entbehre. Es könne nicht angehen, dass über eine solche leere Behauptung versucht werde, Gerichtspersonen in den Ausstand zu zwingen.</w:t>
      </w:r>
    </w:p>
    <w:p>
      <w:r>
        <w:t>- 4 - Lediglich der Vollständigkeit halber sei festgehalten, dass der Anspruch auf ein un- abhängiges und unparteiisches Gericht nicht auch die Garantie jederzeit fehlerfrei arbeitender Gerichtspersonen umfasse. Krasse und wiederholte Irrtümer, welche als schwere Verletzung der Gerichtspflichten zu beurteilen wären und die Bezirks- richterin geradezu als befangen erscheinen liessen, seien vorliegend keine ersicht- lich. Zusammengefasst erweise sich das Ausstandgesuch als offensichtlich unbe- gründet, weshalb darauf ohne Weiterungen nicht einzutreten sei (Urk. 2 Erwäg. 3). c) Die Klägerin macht in ihrer Beschwerde im Wesentlichen geltend, sie sei zutiefst enttäuscht gewesen, dass das Verhältnis (zur Vorinstanz) nicht besser ge- worden sei, obwohl der früher mit ihren Fällen befasste Bezirksrichter die Abteilung gewechselt habe. Es sei ersichtlich geworden, dass Bezirksrichterin lic. iur. C._____ sie hasse; sie missachte ihre Grundrechte auf rechtliches Gehör sowie auf ein faires Verfahren. Sie habe gehört, der Grund dafür sei ein intimes Verhältnis mit dem Rechtsvertreter der Gegenpartei, was nach dem Urteil vom</w:t>
      </w:r>
    </w:p>
    <w:p>
      <w:r>
        <w:rPr>
          <w:b/>
        </w:rPr>
        <w:t>E. 4</w:t>
      </w:r>
    </w:p>
    <w:p>
      <w:r>
        <w:t>Dezember 2023 glaubhaft töne, weil sie (die Klägerin) darin verpflichtet worden sei, jenem Rechtsvertreter, der sie gestalkt und terrorisiert habe, Fr. 15'000.-- zu bezahlen. Sie habe gegen jenes Urteil Berufung erheben müssen (Geschäfts- Nr. NP240004-O) und sie wäre erstaunt, wenn jene Berufung nicht gutgeheissen würde. Ihr Ausstandsgesuch sei begründet wegen krasser und wiederholter schwe- rer Verletzung der Richterpflichten. Die Vorinstanz sei daher anzuweisen, beide Verfahren (Geschäfts-Nrn. CG240006-L und CG240007-L) nicht Bezirksrichterin lic. iur. C._____ zuzuteilen, sondern einem unparteiischen, unvoreingenommenen Richter ausserhalb der 1. Abteilung (Urk. 1 S. 1-4). d) Mit diesen Beschwerdevorbringen legt die Klägerin lediglich ihre subjek- tive Sicht der Dinge dar; die dargelegten vorinstanzlichen Erwägungen (oben Er- wäg. 2.b) werden damit jedoch in keiner Weise beanstandet. Namentlich der vor- instanzlichen Erwägung, dass die Klägerin wisse, dass als ungerecht empfundene Entscheide mit den entsprechenden Rechtsmitteln zu rügen seien und im Allgemei- nen keinen Ausstandsgrund darstellen würden, wird nichts entgegengestellt. Dass die Zusprechung einer Forderung nicht einmal ein schwaches Indiz für eine intime Beziehung der Gerichtsperson zur entsprechenden Partei darstellt, dürfte jedem</w:t>
      </w:r>
    </w:p>
    <w:p>
      <w:r>
        <w:t>- 5 - vernünftig denkenden Menschen einsichtig sein; das Vorbringen einer intimen Be- ziehung der abgelehnten Richterin zum Rechtsvertreter der Gegenpartei bleibt eine leere, durch nichts gestützte Behauptung und begründet als solche selbstredend keinen Ausstandsgrund. Damit bleibt es bei den vorinstanzlichen Erwägungen und der darauf gestützten Schlussfolgerung, dass sich das Ausstandsgesuch der Klä- gerin als offensichtlich unbegründet erweise. Bloss ergänzend ist darauf hinzuwei- sen, dass ein Ausstandsgesuch nur gegen bestimmte Gerichtspersonen gestellt werden kann, wogegen ein ganzes Gericht oder – wie hier – eine ganze Abteilung als solche nicht pauschal abgelehnt werden können. e) Nach dem Gesagten erweist sich die Beschwerde als offensichtlich un- begründet. Sie ist demgemäss abzuweisen. 3. a) Das Beschwerdeverfahren betrifft in der Hauptsache eine vermö- gensrechtliche Angelegenheit mit einem Streitwert von Fr. 30'001.-- (Vi-Urk. 2 S. 2). Die zweitinstanzliche Entscheidgebühr ist in Anwendung von § 9 Abs. 1 und § 12 GebV OG auf Fr. 800.-- festzusetzen. b) Die Gerichtskosten des Beschwerdeverfahrens sind ausgangsgemäss der Klägerin aufzuerlegen (Art. 106 Abs. 1 ZPO) und mit dem von ihr geleisteten Vorschuss zu verrechnen (Art. 111 Abs. 1 ZPO). c) Für das Beschwerdeverfahren sind keine Parteientschädigungen zuzu- sprechen, der Klägerin zufolge ihres Unterliegens, der Beklagten mangels relevan- 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