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RB230024 vom 17. Oktober 2023</w:t>
      </w:r>
    </w:p>
    <w:p>
      <w:r>
        <w:t>ZH Obergericht, 2023-10-17, DE</w:t>
      </w:r>
    </w:p>
    <w:p>
      <w:r>
        <w:rPr>
          <w:b/>
        </w:rPr>
        <w:t xml:space="preserve">Quelle: </w:t>
      </w:r>
      <w:r>
        <w:t>https://mcp.opencaselaw.ch/entscheid/zh_obergericht_RB230024</w:t>
      </w:r>
    </w:p>
    <w:p>
      <w:r>
        <w:t>FR: ZH_OBERGERICHT RB230024 du 17 octobre 2023</w:t>
      </w:r>
    </w:p>
    <w:p>
      <w:r>
        <w:t>IT: ZH_OBERGERICHT RB230024 del 17 ottobre 2023</w:t>
      </w:r>
    </w:p>
    <w:p>
      <w:pPr>
        <w:pStyle w:val="Heading2"/>
      </w:pPr>
      <w:r>
        <w:t>Erwägungen</w:t>
      </w:r>
    </w:p>
    <w:p>
      <w:r>
        <w:rPr>
          <w:b/>
        </w:rPr>
        <w:t>E. 28</w:t>
      </w:r>
    </w:p>
    <w:p>
      <w:r>
        <w:t>Januar 2022 abgewiesen wurde (act. 6/11 und 6/13). Die dagegen erhobene Beschwerde wies die Kammer mit Urteil vom 5. August 2022 ab, soweit sie darauf eintrat, und setzte dem Revisionskläger wiederum Frist zur Leistung des Kosten- vorschusses an (act. 6/15). Mit Urteil vom 28. April 2023 wies das Bundesgericht die gegen den obergerichtlichen Entscheid erhobene Beschwerde des Revisions- klägers ab, soweit es darauf eintrat (act. 6/16). 1.2. Mit Verfügung vom 28. Juni 2023 setzte die Vorinstanz dem Revisions- kläger erneut Frist zur Zahlung des Kostenvorschusses von CHF 35'000.– an (act. 6/17). Daraufhin gelangte dieser mit Eingabe vom 2. Juli 2023 an die Vo- rinstanz und ersuchte (nochmals) um Gewährung der unentgeltlichen Rechtspfle- ge; zudem beantragte er die Sistierung des vorinstanzlichen Verfahrens bis zum rechtskräftigen Entscheid im Beschwerdeverfahren beim Verwaltungsgericht mit der Geschäfts-Nr. VB 2023-00325 (act. 6/19/1). Mit Beschluss vom 14. Juli 2023 wurde das Gesuch um Gewährung der unentgeltlichen Rechtspflege abgewiesen und auf das Sistierungsgesuch nicht eingetreten; dem Revisionskläger wurde zu- dem eine Nachfrist angesetzt, um den verlangen Kostenvorschuss zu leisten (act. 6/21 = act. 3/1 = act. 5, fortan act. 5). 1.3. Mit Eingabe 17. Juli 2023 (Datum der Übermittlung) erhob der Revisions- kläger rechtzeitig Beschwerde gegen den vorinstanzlichen Beschluss vom 14. Juli 2023 (act. 2; zur Rechtzeitigkeit s. act. 6/22). Er beantragt – unter Aufhebung des vorinstanzlichen Beschlusses – die Gutheissung seines Gesuchs um Gewährung</w:t>
      </w:r>
    </w:p>
    <w:p>
      <w:r>
        <w:t>- 3 - der unentgeltlichen Rechtspflege sowie die Sistierung des vorinstanzlichen Ver- fahrens bis zum rechtskräftigen Entscheid im Beschwerdeverfahren beim Verwal- tungsgericht mit der Geschäfts-Nr. VB 2023-00325. Zudem beantragt er auch für das obergerichtliche Beschwerdeverfahren die Gewährung der unentgeltlichen Rechtspflege. 1.4. Die vorinstanzlichen Akten wurden von Amtes wegen beigezogen (act. 6/1-22). Das Verfahren ist spruchreif. Auf die Ausführungen des Revisions- klägers ist nur insoweit einzugehen, als sie für das vorliegende Beschwerdever- fahren relevant sind. 2.1. Wird die unentgeltliche Rechtspflege ganz oder teilweise abgelehnt, so kann der Entscheid mit Beschwerde angefochten werden (Art. 121 ZPO). Mit ihr können die unrichtige Rechtsanwendung und die offensichtlich unrichtige Fest- stellung des Sachverhaltes geltend gemacht werden (Art. 320 ZPO). Die Be- schwerde ist innerhalb der Rechtsmittelfrist schriftlich, begründet und mit Rechts- mittelanträgen versehen einzureichen (Art. 321 ZPO). Bei Rechtsmitteleingaben von Laien genügt als Antrag eine Formulierung, aus der sich mit gutem Willen herauslesen lässt, wie das Obergericht entscheiden soll. Zur Begründung reicht aus, wenn auch nur ganz rudimentär zum Ausdruck kommt, an welchen Mängeln der angefochtene Entscheid leidet bzw. weshalb der angefochtene Entscheid nach Auffassung der die Beschwerde führenden Partei unrichtig sein soll. Dies setzt voraus, dass sich die Partei mit den Erwägungen der Vorinstanz auseinan- dersetzt. Sind auch diese Voraussetzungen nicht gegeben, ist auf die Beschwer- de nicht einzutreten. Neue Anträge, neue Tatsachenbehauptungen und neue Be- weismittel sind im Beschwerdeverfahren ausgeschlossen (Art. 326 Abs. 1 ZPO). 2.2. Die Verweigerung einer Sistierung ist ein Akt der Prozessleitung. Pro- zessleitende Entscheide sind nicht berufungsfähig (vgl. Art. 308 Abs. 1 ZPO). Sie sind jedoch in den vom Gesetz bestimmten Fällen, oder wenn durch sie ein nicht leicht wiedergutzumachender Nachteil droht, mit Beschwerde anfechtbar (Art. 319 lit. b Ziff. 1 und 2 ZPO). Gemäss Art. 126 Abs. 2 ZPO ist die (Anordnung der) Sis- tierung mit Beschwerde anfechtbar. Im Gegensatz dazu ist die Aufhebung oder Verweigerung einer Sistierung jedoch nicht aufgrund einer ausdrücklichen gesetz-</w:t>
      </w:r>
    </w:p>
    <w:p>
      <w:r>
        <w:t>- 4 - lichen Bestimmung beschwerdefähig. Sie ist damit ein Anwendungsfall von Art. 319 lit. b Ziff. 2 ZPO und kann nur bei Drohen eines nicht leicht wiedergutzu- machenden Nachteils mit Beschwerde angefochten werden (vgl. BGer Urteil 5D_182/2015 vom 2. Februar 2016 E. 1.3; ferner MARTIN KAUFMANN, DIKE-Komm- ZPO, 2. Aufl. 2016, Art. 126 N 27 mit Hinweisen). 3. Die Vorinstanz begründete ihren Entscheid zusammengefasst damit, dass die vom Revisionskläger – bloss mittels unbelegter und meist auch unverständli- cher Behauptungen – vorgetragenen Begründungen für seine prozessualen An- träge weder Grundlage für die Gewährung der unentgeltlichen Rechtspflege noch für eine Verfahrenssistierung zu bilden vermögen. 3.1. Betreffend unentgeltliche Rechtspflege äussere er sich nicht zu seinen fi- nanzielle Verhältnissen und lege keine Bedürftigkeit dar. An den im Beschluss vom 28. Januar 2022 dargelegten sehr ungünstigen Prozessaussichten des Revi- sionsklägers ändere sich nichts, wenn es einer der beklagten Parteien an der Par- tei- und Prozessfähigkeit mangeln oder sie diese verlieren sollte, da es zunächst Sache der klagenden Partei sei und auch hinsichtlich der zu erwartenden Ge- richtskosten in ihre Risikosphäre falle, dass sie rechts- und prozessfähige Gegen- parteien bezeichne. In Ermangelung einer konstitutiven Wirkung des Handelsre- gistereintrags der Revisionsbeklagten 2 als Familienstiftung sei nicht ersichtlich und vollumfänglich unbegründet geblieben, weshalb eine angeblich ungültig vor- genommene Statutenänderung deren Rechtspersönlichkeit beschlagen könnte. Zudem sei mit der Revisionsbeklagten 1 eine weitere Partei umfassend revisions- beklagt, weshalb sich am Grundsatz und an der Höhe der Vorschusspflicht des Revisionsklägers für die Gerichtskosten von vornherein nichts ändere (act. 5 S. 2 f.). 3.2. In Bezug auf ihren Sistierungsentscheid erwog die Vorinstanz, es sei kei- ne Notwendigkeit ersichtlich, (allenfalls vorfrageweise) über die kaum zweifelhafte Rechts- und Prozessfähigkeit der Revisionsbeklagten 2 und die für das Revisi- onsverfahren offensichtlich gegebene Zuständigkeit der Vorinstanz zu befinden, bevor nicht die Prozessvoraussetzungen auf Seiten des Revisionsklägers erfüllt seien. Entsprechend werde erst nach Eingang des Vorschusses für die Prozess-</w:t>
      </w:r>
    </w:p>
    <w:p>
      <w:r>
        <w:t>- 5 - kosten und dem Eintreten auf die Klage über das Sistierungsgesuch des Revisi- onsklägers zu entscheiden sein (act. 5 S. 3). 4. Der Beschwerdeführer setzt sich in seiner Beschwerde mit dem vo- rinstanzlichen Entscheid nicht auseinander. Er legt insbesondere nicht dar, inwie- fern sich seine Prozessaussichten im Vergleich zum (formell) rechtskräftigen Be- schluss vom 28. Januar 2022 verändert haben sollen: Auch wenn Entscheide be- treffend unentgeltliche Rechtpflege nicht in materielle Rechtskraft erwachsen, ist daraus nicht auf eine voraussetzungslose Abänderbarkeit bzw. fehlende Bindung an den Entscheid zu schliessen. Vielmehr darf eine Neubeurteilung nur bei ver- änderten tatsächlichen oder rechtlichen Verhältnissen erfolgen, sei es in Bezug auf die Erfolgsaussichten, die Bedürftigkeit oder die Notwendigkeit der anwaltli- chen Vertretung (BGer 4D_19/2016 vom 11. April 2016 E. 4.4. m.w.H.). Im Sinne eines Novums führt der Revisionskläger – soweit verständlich – unter Verweis auf ein Urteil (recte: Verfügung, act. 6/20/1) des Bundesgerichts vom 5 Juni 2023 lediglich aus, die Revisionsbeklagte 1 sei in diesem Urteil nicht als begünstigte Person erwähnt worden, weshalb sie keine Destinatärin der Stif- tung sei. Folglich sei keine Familienstiftung vorhanden, weshalb das Gericht im Hauptverfahren CG060033 für die Sache nach Art. 87 Abs. 2 ZGB nicht zuständig gewesen sei (act. 2 S. 2), und zudem habe die Revisionsbeklagte 1 deswegen kein schutzwürdiges Interesse gehabt, zu prozessieren (act. 2 S. 3). Inwiefern es für die Beurteilung des Revisionsbegehrens überhaupt relevant ist, ob die Revisi- onsbeklagte 1 Destinatärin der Stiftung ist, kann vorliegend offengelassen wer- den. Das Bundesgericht hat sich in der fraglichen Verfügung vom 5. Juni 2023 le- diglich zum Gesuch des Revisionsklägers um Gewährung unentgeltliche Rechts- pflege für das Verfahren BGer 9C_240/2023 geäussert, das es im Übrigen wegen Aussichtslosigkeit abwies (act. 6/20/1). Darin hat es nicht über die Frage ent- schieden, wer die von der Stiftung begünstigten Personen sind. Mit anderen Wor- ten liegen keine (echten oder unechten) Noven vor, die es rechtfertigen würden, über das Gesuch um Gewährung der unentgeltlichen Rechtspflege neu zu befin- den. Folglich braucht auf die Vorbringen des Revisionsklägers in diesem Zusam- menhang nicht näher eingegangen zu werden. Dasselbe gilt zu den Ausführun-</w:t>
      </w:r>
    </w:p>
    <w:p>
      <w:r>
        <w:t>- 6 - gen zur Statutenänderung (act. 2 S 3 ff.), zumal der Revisionskläger nicht darlegt, inwiefern – entgegen der vorinstanzlichen Erwägung – doch eine Relevanz des Handelsregistereintrags der Revisionsbeklagten 2 für deren Rechtspersönlichkeit gegeben sein sollte (vgl. in diesem Zusammenhang auch OGer ZH RB220003 vom 5. August 2022 E. 5.2., act. 6/15). Auf andere veränderte Verhältnisse stützt sich der Revisionskläger nicht. Zusammenfassend hat die Vorinstanz das erneute Gesuch um Gewährung der unentgeltlichen Rechtspflege zu Recht abgewiesen. Inwiefern unter diesen Umständen dem Revisionskläger ein nicht leicht wiedergutzumachender Nachteil droht, wenn die Vorinstanz das Verfahren nicht sistiert, ist nicht erkennbar. Da der Kostenvorschuss vor der Behandlung des Ge- suchs um Sistierung kommt (vgl. OGer ZH PE200004 vom 24. September 2020 E. 5.2.1. mit Verweis auf OGer ZH NP120012/Z02 vom 5. Juli 2012), ist der Ent- scheid betreffend Sistierung nicht zu beanstanden. 5. Zusammenfassend erweist sich die Beschwerde als unbegründet, wes- halb sie abzuweisen ist, soweit darauf einzutreten ist. 6. Dem Revisionskläger ist die Frist zur Leistung des Kostenvorschusses mit der gleichen Säumnisandrohung wie im angefochtenen Entscheid neu anzuset- zen (vgl. dazu OGer ZH RB220003 vom 5. August 2022 E. 7., act. 6/15). 7.1. Im Verfahren um Bewilligung der unentgeltlichen Rechtspflege sind ge- mäss Art. 119 Abs. 6 ZPO keine Gerichtskosten zu erheben. Nach der bundesge- richtlichen Rechtsprechung ist diese Bestimmung auf das kantonale Beschwerde- verfahren nicht anwendbar (BGE 137 III 470 E. 6.5), weshalb für das vorliegende Verfahren Kosten zu erheben sind. Die Kosten für das Beschwerdeverfahren sind in Anwendung von § 12 Abs. 1 i.V.m. § 8 Abs. 1 und § 4 Abs. 1 GebV OG auf CHF 900.– festzusetzen. Ausgangsgemäss wird der Revisionskläger kostenpflich- tig und es ist ihm keine Parteientschädigung zuzusprechen (vgl. Art. 106 Abs. 1 ZPO). 7.2. Der Revisionskläger stellt im Beschwerdeverfahren ein Gesuch um Bewilli- gung der unentgeltlichen Rechtspflege. Wie die vorstehenden Erwägungen zei-</w:t>
      </w:r>
    </w:p>
    <w:p>
      <w:r>
        <w:t>- 7 - gen, erweist sich die Beschwerde als aussichtslos, weshalb das Gesuch für das Rechtsmittelverfahren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