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RB220016 vom 18. Juli 2022</w:t>
      </w:r>
    </w:p>
    <w:p>
      <w:r>
        <w:t>ZH Obergericht, 2022-07-18, DE</w:t>
      </w:r>
    </w:p>
    <w:p>
      <w:r>
        <w:rPr>
          <w:b/>
        </w:rPr>
        <w:t xml:space="preserve">Quelle: </w:t>
      </w:r>
      <w:r>
        <w:t>https://mcp.opencaselaw.ch/entscheid/zh_obergericht_RB220016</w:t>
      </w:r>
    </w:p>
    <w:p>
      <w:r>
        <w:t>FR: ZH_OBERGERICHT RB220016 du 18 juillet 2022</w:t>
      </w:r>
    </w:p>
    <w:p>
      <w:r>
        <w:t>IT: ZH_OBERGERICHT RB220016 del 18 luglio 2022</w:t>
      </w:r>
    </w:p>
    <w:p>
      <w:pPr>
        <w:pStyle w:val="Heading2"/>
      </w:pPr>
      <w:r>
        <w:t>Erwägungen</w:t>
      </w:r>
    </w:p>
    <w:p>
      <w:r>
        <w:rPr>
          <w:b/>
        </w:rPr>
        <w:t>E. 1</w:t>
      </w:r>
    </w:p>
    <w:p>
      <w:r>
        <w:t>a) Der Beklagten, einer Stockwerkeigentümergemeinschaft in C._____, gehört u.a. die Klägerin an. Anlässlich der Stockwerk- und Miteigentü- merversammlung vom 30. November 2015 wurden verschiedene Beschlüsse ge- fasst, deren Aufhebung die Klägerin mit der von ihr beim Bezirksgericht Meilen (Vorinstanz) eingereichten und dort am 9. Januar 2017 eingegangenen Klage an- strebt (Urk. 2; Rechtsbegehren eingangs wiedergegeben). Mit Beschluss vom 14. August 2018 trat die Vorinstanz auf die Klage der Klägerin nicht ein, davon ausgehend, dass zufolge Säumnis der Klägerin im Schlichtungsverfahren keine gültige Klagebewilligung vorgelegen habe (Urk. 69). Mit Beschluss vom 21. März 2019 hob die Kammer den vorinstanzlichen Beschluss vom 14. August 2018 diesbezüglich auf und wies die Sache zur Weiterführung des Verfahrens an die Vorinstanz zurück (Urk. 73). Mit Urteil vom 31. Mai 2022 wies die Vorinstanz die Klage ab, soweit diese nicht zufolge Gegenstandslosigkeit erledigt abgeschrieben wurde (Urk. 118 = Urk. 121; Entscheiddispositiv eingangs wiedergegeben).</w:t>
      </w:r>
    </w:p>
    <w:p>
      <w:r>
        <w:t>- 5 - b) Gegen dieses ihr am 2. Juni 2022 zugestellte (Urk. 119/2) Urteil erhob die Klägerin mit Eingabe vom 4. Juli 2022 Beschwerde und stellte die eingangs wiedergegebenen Beschwerdeanträge (Urk. 120 S. 2). c) Die vorinstanzlichen Akten wurden beigezogen (Urk. 1-119). Da sich die Beschwerde sogleich als offensichtlich unzulässig erweist, kann auf weitere Prozesshandlungen verzichtet werden (Art. 322 Abs. 1 ZPO).</w:t>
      </w:r>
    </w:p>
    <w:p>
      <w:r>
        <w:rPr>
          <w:b/>
        </w:rPr>
        <w:t>E. 2</w:t>
      </w:r>
    </w:p>
    <w:p>
      <w:r>
        <w:t>a) Infolge Pensionierung von Oberrichterin Dr. iur. Hunziker Schni- der und Neukonstituierung der Kammer per 1. Juli 2022 wirken am vorliegenden Entscheid (anders als beim Rückweisungsbeschluss vom 21. März 2019) Ober- richter lic. iur. Huizinga als Vorsitzender und Oberrichterin Dr. iur. Scherrer mit. b) Mit dem heutigen Endentscheid im Beschwerdeverfahren wird das Ge- such um Erteilung der aufschiebenden Wirkung obsolet.</w:t>
      </w:r>
    </w:p>
    <w:p>
      <w:r>
        <w:rPr>
          <w:b/>
        </w:rPr>
        <w:t>E. 3</w:t>
      </w:r>
    </w:p>
    <w:p>
      <w:r>
        <w:t>a) Vermögensrechtliche erstinstanzliche Endentscheide – wie vor- liegend das angefochtene vorinstanzliche Urteil – sind mit Berufung anfechtbar, wenn der Streitwert der zuletzt aufrechterhaltenen Rechtsbegehren mindestens Fr. 10'000.-- beträgt (Art. 308 Abs. 1 lit. a i.V.m. Abs. 2 ZPO). Diesfalls ist die Be- rufung gleichzeitig einzig zulässiges Rechtsmittel; eine Beschwerde steht nicht of- fen (Art. 319 lit. a ZPO e contrario). b) Die Vorinstanz setzte im angefochtenen Urteil für ihr Verfahren den Streitwert auf Fr. 45'384.45 fest (Urk. 121 S. 76; mit ausführlicher Berechnung, Urk. 121 S. 66-76). Sie belehrte als Rechtmittel gegen ihr Urteil die Berufung (Urk. 121 S. 80 Dispositiv-Ziffer 7). c) Die Klägerin hat dagegen ausdrücklich eine Beschwerde eingereicht. Sie bezeichnet sich zwar in ihrem Rubrum und in den Beschwerdeanträgen als "Berufungsklägerin" (Urk. 120 S. 1-2), hat die Rechtsmittelschrift jedoch als "Be- schwerde" überschrieben (Urk. 120 S. 2) und führt zu Beginn der Begründung aus, dass als Rechtsmittel nicht die Berufung, sondern die Beschwerde gegeben sei, da der Streitwert lediglich Fr. 2'500.-- betrage (Urk. 120 S. 3 Rz. 2); sie be-</w:t>
      </w:r>
    </w:p>
    <w:p>
      <w:r>
        <w:t>- 6 - kräftigt sodann noch einmal, dass der Streitwert den Betrag von Fr. 10'000.-- nicht übersteige (Urk. 120 S. 3 Rz. 3). d) Massgebend für die Zulässigkeit eines Rechtsmittels ist, wie erwähnt (vorstehend Erw. 3.a), der Streitwert der zuletzt aufrechterhaltenen Rechtsbegeh- ren. Nicht massgebend ist dagegen, was mit dem Rechtsmittel erreicht werden soll (dies bestimmt den Streitwert des Rechtsmittelverfahrens). Dass die Klägerin dem von ihr mit der Beschwerde gestellten Rechtsbegehren einen Streitwert von Fr. 2'500.-- zumisst (was der vorinstanzlichen Berechnung für diesen Streitpunkt entspricht; vgl. Urk. 121 S. 76), ist somit für die Zulässigkeit des Rechtsmittels ir- relevant. Die vorinstanzliche Berechnung des Streitwerts von Fr. 45'384.45, der gleichzeitig auch den zuletzt aufrechterhaltenen Rechtsbegehren entspricht, wird in der Beschwerde nicht beanstandet (sondern im Gegenteil, wie soeben erwähnt, für das mit der Beschwerde gestellte Rechtsbegehren übernommen). Demnach ist einzig zulässiges Rechtsmittel gegen das vorinstanzliche Urteil die Berufung. Auf die Beschwerde kann demgemäss nicht eingetreten werden. e) Eine Konversion der eingereichten unzulässigen Beschwerde in eine zulässige Berufung ist nach bundesgerichtlicher Rechtsprechung ausgeschlos- sen, wenn eine berufsmässig vertretene Partei bewusst das unrichtige Rechtsmit- tel ergriffen hat, obwohl dessen Unrichtigkeit nicht zu übersehen war (BGer 4A_145/ 2021 vom 27. Oktober 2021, E. 5.1, mit Hinweis auf die mit BGer 5A_221/2018 vom 4. Juni 2018 E. 3.3.1 begründete Rechtsprechung). Vorliegend hat die anwaltlich vertretene Klägerin, wie erwähnt (oben Erw. 3.c), bewusst eine Beschwerde erhoben, obwohl die Vorinstanz die Berufung belehrte und schon ein Blick ins Gesetz (Art. 308 Abs. 2 ZPO) zeigt, dass die zuletzt aufrechterhaltenen Rechtsbegehren und nicht die mit dem Rechtsmittel gestellten massgeblich sind. Die Beschwerde der Klägerin kann daher nicht als Berufung entgegengenommen werden.</w:t>
      </w:r>
    </w:p>
    <w:p>
      <w:r>
        <w:rPr>
          <w:b/>
        </w:rPr>
        <w:t>E. 4</w:t>
      </w:r>
    </w:p>
    <w:p>
      <w:r>
        <w:t>Für das Beschwerdeverfahren werden keine Parteientschädigungen zuge- sprochen.</w:t>
      </w:r>
    </w:p>
    <w:p>
      <w:r>
        <w:rPr>
          <w:b/>
        </w:rPr>
        <w:t>E. 5</w:t>
      </w:r>
    </w:p>
    <w:p>
      <w:r>
        <w:t>Schriftliche Mitteilung an die Parteien, an die Beklagte unter Beilage des Doppels von Urk. 120, und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2'500.--</w:t>
      </w:r>
    </w:p>
    <w:p>
      <w:r>
        <w:t>- 8 - Die Beschwerde an das Bundesgericht hat keine aufschiebende Wirkung. Hinsichtlich des Fristenlaufs gelten die Art. 44 ff. BGG. Zürich, 18. Juli 2022 Obergericht des Kantons Zürich I. Zivilkammer Der Gerichtsschreiber: lic. iur. F. Rieke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