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RB220004 vom 14. Februar 2022</w:t>
      </w:r>
    </w:p>
    <w:p>
      <w:r>
        <w:t>ZH Obergericht, 2022-02-14, DE</w:t>
      </w:r>
    </w:p>
    <w:p>
      <w:r>
        <w:rPr>
          <w:b/>
        </w:rPr>
        <w:t xml:space="preserve">Quelle: </w:t>
      </w:r>
      <w:r>
        <w:t>https://mcp.opencaselaw.ch/entscheid/zh_obergericht_RB220004</w:t>
      </w:r>
    </w:p>
    <w:p>
      <w:r>
        <w:t>FR: ZH_OBERGERICHT RB220004 du 14 février 2022</w:t>
      </w:r>
    </w:p>
    <w:p>
      <w:r>
        <w:t>IT: ZH_OBERGERICHT RB220004 del 14 febbraio 2022</w:t>
      </w:r>
    </w:p>
    <w:p>
      <w:pPr>
        <w:pStyle w:val="Heading2"/>
      </w:pPr>
      <w:r>
        <w:t>Erwägungen</w:t>
      </w:r>
    </w:p>
    <w:p>
      <w:r>
        <w:rPr>
          <w:b/>
        </w:rPr>
        <w:t>E. 2</w:t>
      </w:r>
    </w:p>
    <w:p>
      <w:r>
        <w:t>September 2021 (act. 4/27). Die Beschwerdeführerin machte weitere Eingaben am 29. und 30. September 2021 (act. 4/30-31). 1.2. Mit Präsidialverfügung vom 21. Januar 2022 wies die Vorinstanz die Editi- onsbegehren der Beschwerdeführerin ab (act. 4/33 = act. 5 S. 6, Dispositiv- Ziffer 1). Sie setzte den Beschwerdegegnern eine 20-tägige Frist an zur Einrei- chung der eigenen Lohnausweise aus den Jahren 2012 - 2015 der … Clinic Dr. B._____ AG, der F._____ AG, der G._____ GmbH (heute: "G'._____ GmbH") und der H._____ AG (Dispositiv-Ziffer 2). Die Kostenregelung behielt die Vorinstanz dem Endentscheid vor (Dispositiv-Ziffer 3).</w:t>
      </w:r>
    </w:p>
    <w:p>
      <w:r>
        <w:rPr>
          <w:b/>
        </w:rPr>
        <w:t>E. 2.1</w:t>
      </w:r>
    </w:p>
    <w:p>
      <w:r>
        <w:t>Mit Eingabe vom 8. Februar 2022 (Datum Poststempel) wandte sich die Be- schwerdeführerin an die Kammer. Sie stellt den Antrag, ihr sei die Frist zur Einrei- chung der Beschwerde einmalig bis zum 28. Februar 2022 zu verlängern. Ihr Ge- schäftsführer, I._____, sei aus gesundheitlichen Gründen zur Zeit ausserstande, eine schriftliche Beschwerde innert Frist einzureichen (act. 2). Als Beilage reichte die Beschwerdeführerin ein Arztzeugnis von Dr. med. J._____ vom 8. Februar 2022 ein, welches I._____ vom 3. bis 18. Februar 2022 eine 100%-ige Arbeitsun- fähigkeit wegen Krankheit bescheinigt (act. 3/2).</w:t>
      </w:r>
    </w:p>
    <w:p>
      <w:r>
        <w:t>- 3 -</w:t>
      </w:r>
    </w:p>
    <w:p>
      <w:r>
        <w:rPr>
          <w:b/>
        </w:rPr>
        <w:t>E. 2.2</w:t>
      </w:r>
    </w:p>
    <w:p>
      <w:r>
        <w:t>Die vorinstanzlichen Akten wurden beigezogen (act. 4/1-34). Da sich die Be- schwerde – wie zu sehen sein wird – sogleich als unzulässig erweist, kann auf die Einholung einer Beschwerdeantwort verzichtet werden (Art. 322 Abs. 1 ZPO). Den Beschwerdegegnern ist lediglich mit dem vorliegenden Entscheid eine Kopie der Eingabe der Beschwerdeführerin vom 8. Februar 2022 zuzustellen.</w:t>
      </w:r>
    </w:p>
    <w:p>
      <w:r>
        <w:rPr>
          <w:b/>
        </w:rPr>
        <w:t>E. 3</w:t>
      </w:r>
    </w:p>
    <w:p>
      <w:r>
        <w:t>Der Beschwerdeführerin wurde der vorinstanzliche Entscheid vom 21. Januar 2022 gemäss Sendungsverfolgung der Post am 25. Januar 2022 zu- gestellt (act. 4/34/2). Die Beschwerdefrist lief damit am Freitag, 4. Februar 2022, ab und die am 8. Februar 2022 zur Post gegebene Eingabe der Beschwerdefüh- rerin erfolgte verspätet. 4.1. Die vorinstanzliche Verfügung vom 21. Januar 2022 stellt eine prozessleiten- de Verfügung dar. Die Beschwerde ist innert der Beschwerdefrist von zehn Tagen schriftlich, begründet und mit Rechtsmittelanträgen versehen bei der Rechtsmitte- linstanz einzureichen (Art. 321 Abs. 1 und 2 ZPO). Bei der Beschwerdefrist han- delt es sich um eine gesetzliche Frist. Als solche ist sie nicht erstreckbar (Art. 144 Abs. 1 ZPO). Ohnehin ist ein Fristerstreckungsgesuch vor Fristablauf zu stellen, danach ist lediglich eine Fristwiederherstellung denkbar. Das Fristerstreckungs- gesuch der Beschwerdeführerin ist abzuweisen. 4.2. Die einzige Möglichkeit, den Mangel der Verspätung zu heilen, wäre somit eine Fristwiederherstellung. Sofern die Beschwerdeführerin mit ihren Ausführun- gen, ihr Geschäftsführer sei aus gesundheitlichen Gründen ausserstande, eine schriftliche Beschwerde zu verfassen, ein Fristwiederherstellungsgesuch stellen möchte, ist Folgendes festzuhalten: Für die Wiederherstellung einer Frist zur Ein- reichung einer Eingabe gelangt Art. 148 ZPO zur Anwendung. Danach kann das Gericht auf Gesuch einer säumigen Partei eine Nachfrist gewähren, wenn die Partei glaubhaft macht, dass sie kein oder nur ein leichtes Verschulden trifft. Das Gesuch ist innert zehn Tagen seit Wegfall des Säumnisgrundes einzureichen. Ein Gesuch um Wiederherstellung ist bei derjenigen Instanz zu stellen, vor welcher eine Handlung versäumt worden ist (vgl. KUKO ZPO-Hoffmann-Nowotny, 3. A., Basel 2021, Art. 148 N 3 ff.).</w:t>
      </w:r>
    </w:p>
    <w:p>
      <w:r>
        <w:t>- 4 - Die Kammer ist zur Behandlung eines Wiederherstellungsgesuches somit zustän- dig. Was die geltend gemachte gesundheitliche Beeinträchtigung des Geschäfts- führers der Beschwerdeführerin anbelangt, ist festzuhalten, dass diese als Frist- wiederherstellungsgrund nach Art. 148 ZPO nicht genügt. Zum einen ist nicht be- kannt, welcher Art die Krankheit des Geschäftsführers ist. Das eingereichte Arzt- zeugnis und die Eingabe vom 8. Februar 2022 geben keine nähere Auskunft. Es kann nicht beurteilt werden, ob die Krankheit von I._____ neben einer Unfähigkeit, der Arbeit nachzugehen, ihm auch das Verfassen einer Beschwerdeschrift und/oder das Beauftragen eines Vertreters zur Erstellung der Beschwerdeschrift verunmöglicht. Zum anderen ist darauf hinzuweisen, dass die ärztlich bescheinig- te Krankheit von I._____, welche zur vollen Arbeitsunfähigkeit führt, im Zeitraum vom 3. bis 18. Februar 2022 bescheinigt wird (act. 3/2). Die Frist zum Verfassen der Beschwerdeschrift lief vom 26. Januar 2022 bis 4. Februar 2022. Damit be- stand beim Geschäftsführer der Beschwerdeführerin nur gerade an zwei Tagen der Frist ein (nur möglicherweise an der Prozessführung hindernder) Krankheits- fall. Es erschliesst sich nicht, weshalb es diesem nicht davor möglich gewesen sein sollte, eine Beschwerdeschrift zu verfassen und rechtzeitig beim Obergericht einzureichen. Zu bemerken ist schliesslich, dass die Beschwerdeführerin eine ju- ristische Person ist (und nicht deren Geschäftsführer). Einer juristischen Person obliegt es grundsätzlich, sich so zu organisieren, dass jemand für sie handeln kann. Von keinem oder nur einem leichten Verschulden hinsichtlich der Fristver- säumnis kann jedenfalls nicht ausgegangen werden. Folglich kommt auch eine Wiederherstellung der Beschwerdefrist nach Art. 148 Abs. 1 ZPO nicht in Frage. 4.3. Auf die Beschwerde der Beschwerdeführerin wird wegen Fristversäumnis nicht eingetreten.</w:t>
      </w:r>
    </w:p>
    <w:p>
      <w:r>
        <w:rPr>
          <w:b/>
        </w:rPr>
        <w:t>E. 5</w:t>
      </w:r>
    </w:p>
    <w:p>
      <w:r>
        <w:t>Bei diesem Verfahrensausgang wird die Beschwerdeführerin für das Be- schwerdeverfahren kostenpflichtig (Art. 106 Abs. 1 ZPO). Die Gerichtskosten des Beschwerdeverfahrens sind in Anwendung von § 12 Abs. 1 und 2 sowie § 2 Abs. 1 lit. a, c und d, § 9 Abs. 1 sowie § 10 Abs. 1 GebV OG auf Fr. 300.00 fest- zulegen. Parteientschädigungen sind keine zuzusprechen: Der Beschwerdeführe- rin nicht, weil sie unterliegt, den Beschwerdegegnern nicht, weil ihnen im Be-</w:t>
      </w:r>
    </w:p>
    <w:p>
      <w:r>
        <w:t>- 5 - schwerdeverfahren keine entschädigungspflichtigen Aufwendungen entstanden sind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