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RB200036 vom 10. Juni 2021</w:t>
      </w:r>
    </w:p>
    <w:p>
      <w:r>
        <w:t>ZH Obergericht, 2021-06-10, DE</w:t>
      </w:r>
    </w:p>
    <w:p>
      <w:r>
        <w:rPr>
          <w:b/>
        </w:rPr>
        <w:t xml:space="preserve">Quelle: </w:t>
      </w:r>
      <w:r>
        <w:t>https://mcp.opencaselaw.ch/entscheid/zh_obergericht_RB200036</w:t>
      </w:r>
    </w:p>
    <w:p>
      <w:r>
        <w:t>FR: ZH_OBERGERICHT RB200036 du 10 juin 2021</w:t>
      </w:r>
    </w:p>
    <w:p>
      <w:r>
        <w:t>IT: ZH_OBERGERICHT RB200036 del 10 giugno 2021</w:t>
      </w:r>
    </w:p>
    <w:p>
      <w:pPr>
        <w:pStyle w:val="Heading2"/>
      </w:pPr>
      <w:r>
        <w:t>Erwägungen</w:t>
      </w:r>
    </w:p>
    <w:p>
      <w:r>
        <w:rPr>
          <w:b/>
        </w:rPr>
        <w:t>E. 1</w:t>
      </w:r>
    </w:p>
    <w:p>
      <w:r>
        <w:t>Sachverhalt und Prozessgeschichte</w:t>
      </w:r>
    </w:p>
    <w:p>
      <w:r>
        <w:rPr>
          <w:b/>
        </w:rPr>
        <w:t>E. 1.1</w:t>
      </w:r>
    </w:p>
    <w:p>
      <w:r>
        <w:t>Der Kläger und Beschwerdeführer (fortan Kläger) machte am 21. Juni 2018 vor dem Bezirksgericht Zürich, 2. Abteilung, eine Klage gegen den Beklagten und Beschwerdegegner (fortan Beklagter) anhängig und beantragte gleichzeitig die Gewährung der unentgeltlichen Rechtspflege. In der Klage geht es – soweit er- kennbar – um verschiedene Feststellungsbegehren/Ungültigkeitsklage des Klä- gers im Zusammenhang mit dem Nachlass seiner am tt.mm.2017 verstorbenen Schwester †C._____ (vgl. detaillierter in LB200049 E. I./1.1.; act. 75 E. I.). Die vorinstanzliche Prozessgeschichte ist hier nicht im Detail wiederzugeben (vgl. dazu act. 75 E. I. und act. 102 E. I.). Relevant im Zusammenhang mit dem vorliegenden Verfahren bzw. dem Parallelverfahren LB200049 (dazu nachfolgend E. 1.3.) ist immerhin, dass die Vorinstanz mit Beschluss vom 4. Februar 2020 un- ter anderem auf diverse Rechtsbegehren des Klägers nicht eingetreten war, so- weit sie diese nicht als gegenstandslos geworden betrachtete, und sie ihm mit ih- rem Entscheid eine letztmalige Frist ansetzte, um "abschliessend formal und in- haltlich genügende Rechtsbegehren zu formulieren" unter Androhung, im Säum- nisfall werde auf seine Klage nicht eingetreten (vgl. act. 75). Die dagegen erhobe- ne Berufung des Klägers wies die Kammer mit Urteil vom 31. März 2020 ab, so- weit sie darauf eintrat (act. 85; LB200014). Das Bundesgericht trat auf die Be- schwerde des Klägers gegen diesen Entscheid mit Urteil vom 18. Mai 2020 nicht ein (act. 89; 5A_333/2020). Der Kläger formulierte schliesslich vor Vorinstanz im Rahmen der Weiterführung deren Verfahrens Rechtsbegehren und stellte darin u.a. verschiedene Ausstandsbegehren gegen diverse Personen der vorinstanzli- chen Besetzung (vgl. zur detaillierten Prozessgeschichte und den konkreten Rechtsbegehren LB200049, E. 1.4 f., act. 102 E. A.1.f.).</w:t>
      </w:r>
    </w:p>
    <w:p>
      <w:r>
        <w:rPr>
          <w:b/>
        </w:rPr>
        <w:t>E. 1.2</w:t>
      </w:r>
    </w:p>
    <w:p>
      <w:r>
        <w:t>Mit Beschluss vom 1. Dezember 2020 trat die Vorinstanz sowohl auf das Ausstandsbegehren als auch auf die Klage im Gesamten nicht ein. Weiter wurde das klägerische Gesuch um Gewährung der unentgeltlichen Rechtspflege abge-</w:t>
      </w:r>
    </w:p>
    <w:p>
      <w:r>
        <w:t>- 3 - wiesen und dem Kläger wurden die Gerichtskosten sowie die Verpflichtung zur Bezahlung einer Prozessentschädigung an den Beklagten auferlegt (act. 95 = act. 101/1 = act. 102, hiervor und nachfolgend zitiert als act. 102). Der Entscheid wurde ihm am 3. Dezember 2020 zugestellt (act. 96).</w:t>
      </w:r>
    </w:p>
    <w:p>
      <w:r>
        <w:rPr>
          <w:b/>
        </w:rPr>
        <w:t>E. 1.3</w:t>
      </w:r>
    </w:p>
    <w:p>
      <w:r>
        <w:t>Der Kläger erhob am 14. Dezember 2020 (Datum Poststempel) rechtzeitig Beschwerde gegen die Abweisung der unentgeltlichen Rechtspflege und bean- tragte gleichzeitig die Bewilligung der unentgeltlichen Rechtspflege für das Beru- fungs- und Beschwerdeverfahren. Weiter stellte er den Antrag, dass seine neu formulierten Rechtsbegehren Nr. 1 bis 31 aktenkonform zu Gerichtsprotokoll zu nehmen seien, was aus Sicht der hiesigen Kammer – sinngemäss – als Protokoll- berichtigungsbegehren gegen das Protokoll der Vorinstanz zu verstehen ist (act. 100). Da er im Weiteren umfangreiche Ausführungen zum Nichteintreten der Vorinstanz auf die von ihm gestellten Rechtsbegehren und deren Begründung machte, wurde sowohl das hiesige Beschwerdeverfahren (RB200036) betreffend die unentgeltliche Rechtspflege als auch ein Berufungsverfahren (LB200049), welches das Nichteintreten in der Sache durch die Vorinstanz zum Gegenstand hat, angelegt. Mit Eingaben vom 2. Januar 2021 und 7. Januar 2021 (act. 104) reichte der Kläger zwei Berufungsschriften ein, wobei er mit der zweiten Eingabe (act. 104) erklärte, dass er damit die erste Berufungsschrift (act. 103) zurückziehe. Diese Berufungsschriften wurden in die Akten des Berufungsverfahrens genommen (LB200049, dort act. 103 u. 104). Im Rahmen der Berufungsschrift rügt der Klä- ger, die Vorinstanz sei auf sein Ausstandsbegehren gegen diverse Mitglieder des vorinstanzlichen Spruchkörpers zu Unrecht nicht eingetreten (act. 104 S. 88). Diese Vorbringen sind ebenfalls im Rahmen des vorliegenden Beschwerdeverfah- rens zu prüfen (vgl. dazu nachfolgend E. 4.1.). Die Akten der Vorinstanz (act. 1–98) wurden beigezogen. Auf das Einholen einer Beschwerdeantwort kann verzichtet werden (Art. 322 Abs. 1 ZPO; vgl. auch nachfolgend E. 3.2.). Die Sache ist spruchreif.</w:t>
      </w:r>
    </w:p>
    <w:p>
      <w:r>
        <w:t>- 4 -</w:t>
      </w:r>
    </w:p>
    <w:p>
      <w:r>
        <w:rPr>
          <w:b/>
        </w:rPr>
        <w:t>E. 2</w:t>
      </w:r>
    </w:p>
    <w:p>
      <w:r>
        <w:t>Vorab: Rückweisungsentscheid im Verfahren LB200049 Nach durchgeführtem Verfahren kommt die Kammer im Berufungsverfahren LB200049 u.a. zum Ergebnis, dass entgegen der Vorinstanz einzelne Rechtsbe- gehren des Klägers zulässig und nachvollziehbar formuliert sind, weshalb die Vor- instanz im Hinblick auf diese Rechtsbegehren zu Unrecht auf die Klage nicht ein- getreten ist. Entsprechend wird mit Entscheid von heute im Verfahren LB200049 mit Blick auf die darin aufgeführten klägerischen Rechtsbegehren 2, 3a, 5, 10, 11a, 13a, 14a, 21–24, 28 und 31b die Berufung gutgeheissen und das Verfahren zur weiteren Behandlung an die Vorinstanz zurückgewiesen.</w:t>
      </w:r>
    </w:p>
    <w:p>
      <w:r>
        <w:rPr>
          <w:b/>
        </w:rPr>
        <w:t>E. 3</w:t>
      </w:r>
    </w:p>
    <w:p>
      <w:r>
        <w:t>Unentgeltliche Rechtspflege vor Vorinstanz</w:t>
      </w:r>
    </w:p>
    <w:p>
      <w:r>
        <w:rPr>
          <w:b/>
        </w:rPr>
        <w:t>E. 3.1</w:t>
      </w:r>
    </w:p>
    <w:p>
      <w:r>
        <w:t>Wie gezeigt, wendet der Kläger sich mit Beschwerde vom 14. Dezember 2020 gegen die Nichtbewilligung der unentgeltlichen Rechtspflege durch die Vor- instanz (act. 100).</w:t>
      </w:r>
    </w:p>
    <w:p>
      <w:r>
        <w:rPr>
          <w:b/>
        </w:rPr>
        <w:t>E. 3.2</w:t>
      </w:r>
    </w:p>
    <w:p>
      <w:r>
        <w:t>Der Entscheid, mit welchem die unentgeltliche Rechtspflege ganz oder teil- weise abgelehnt wird, kann mit Beschwerde angefochten werden (Art. 121 i.V.m. Art. 319 lit. b Ziff. 1 ZPO). Die Beschwerde ist bei der Rechtsmittelinstanz innert der Rechtsmittelfrist schriftlich, mit Anträgen versehen und begründet einzurei- chen (Art. 321 Abs. 1 ZPO), wobei in der Begründung zum Ausdruck kommen soll, an welchen Mängeln der angefochtene Entscheid leidet resp. weshalb der angefochtene Entscheid nach Auffassung der Beschwerde führenden Partei un- richtig sein soll. Bei Rechtsmitteleingaben von Laien genügt als Antrag eine For- 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 den Partei unrichtig sein soll. Sind auch diese Voraussetzungen nicht gegeben, ist auf die Beschwerde nicht einzutreten. Mit der Beschwerde kann (a) die unrichtige Rechtsanwendung oder (b) die offensichtlich unrichtige Feststellung des Sach- verhaltes geltend gemacht werden (Art. 320 ZPO). Neue Anträge, neue Tatsa-</w:t>
      </w:r>
    </w:p>
    <w:p>
      <w:r>
        <w:t>- 5 - chenbehauptungen und neue Beweismittel sind im Beschwerdeverfahren unzu- lässig (Art. 326 ZPO). Festzuhalten ist, dass es sich beim Verfahren um Bewilligung der unentgelt- lichen Rechtspflege um ein Verfahren zwischen dem Kläger bzw. Beschwerdefüh- rer und dem Staat handelt. Der Gegenseite des Hauptsachenprozesses kommt in diesem Verfahren keine Parteistellung zu (vgl. BGer 5A_381/2013 vom 19. August 2013, E. 3.2 m.w.H.; BGE 139 III 334, E. 4.2), weshalb von ihr keine Beschwerdeantwort einzuholen ist (Art. 322 Abs. 1 ZPO).</w:t>
      </w:r>
    </w:p>
    <w:p>
      <w:r>
        <w:rPr>
          <w:b/>
        </w:rPr>
        <w:t>E. 3.3</w:t>
      </w:r>
    </w:p>
    <w:p>
      <w:r>
        <w:t>Eine Partei hat Anspruch auf unentgeltliche Rechtspflege, wenn sie die er- forderlichen Mittel zur Begleichung der Prozesskosten neben dem notwendigen Lebensunterhalt für sich und die Familie nicht aufbringen kann und ihr Rechtsbe- gehren nicht aussichtslos erscheint.</w:t>
      </w:r>
    </w:p>
    <w:p>
      <w:r>
        <w:rPr>
          <w:b/>
        </w:rPr>
        <w:t>E. 3.4</w:t>
      </w:r>
    </w:p>
    <w:p>
      <w:r>
        <w:t>Die Vorinstanz erwog im Hinblick auf die unentgeltliche Rechtspflege, die Klage erweise sich von Vorneherein als aussichtslos im Sinne von Art. 117 ZPO, womit auf die Prüfung der weiteren Voraussetzungen verzichtet werden könne. Das Gesuch sei abzuweisen (act. 102 E. D.).</w:t>
      </w:r>
    </w:p>
    <w:p>
      <w:r>
        <w:rPr>
          <w:b/>
        </w:rPr>
        <w:t>E. 3.5</w:t>
      </w:r>
    </w:p>
    <w:p>
      <w:r>
        <w:t>Der Kläger wendet sich mit rechtzeitig erhobener Beschwerde gegen diesen Entscheid und beantragt die Gewährung der unentgeltlichen Rechtspflege durch die Vorinstanz. Zwar äussert sich der Kläger in seiner über 60 Seiten umfassen- den Beschwerdeschrift nicht konkret zu den Erwägungen der Vorinstanz hinsicht- lich der Aussichtslosigkeit. Indem er aber den vorinstanzlichen Nichteintretens- entscheid in Frage zieht und insbesondere (sinngemäss) geltend macht, seine Rechtsbegehren seien hinreichend klar und das Nichteintreten durch die Vorin- stanz sei zu Unrecht erfolgt, wird klar, dass und weshalb er mit der Begründung der Vorinstanz nicht einverstanden ist, namentlich, dass diese zu Unrecht von der Aussichtslosigkeit ausging (act. 100). Wie sich zudem – wie gezeigt – aus dem Entscheid der Kammer im Verfah- ren LB200049 ergibt, kann der Vorinstanz nicht gefolgt werden, auf die Klage sei bereits mangels formgültiger Rechtsbegehren vollumfänglich nicht einzutreten.</w:t>
      </w:r>
    </w:p>
    <w:p>
      <w:r>
        <w:t>- 6 - Damit ist der vorinstanzlichen Begründung der Aussichtslosigkeit das Fundament entzogen.</w:t>
      </w:r>
    </w:p>
    <w:p>
      <w:r>
        <w:rPr>
          <w:b/>
        </w:rPr>
        <w:t>E. 3.6</w:t>
      </w:r>
    </w:p>
    <w:p>
      <w:r>
        <w:t>Unter diesen Umständen wird die Vorinstanz die Voraussetzungen der un- entgeltlichen Rechtspflege erneut zu prüfen haben. Der Entscheid hinsichtlich der unentgeltlichen Rechtspflege ist damit aufzuheben und die Sache zur neuen Be- urteilung an die Vorinstanz zurückzuweisen.</w:t>
      </w:r>
    </w:p>
    <w:p>
      <w:r>
        <w:rPr>
          <w:b/>
        </w:rPr>
        <w:t>E. 4</w:t>
      </w:r>
    </w:p>
    <w:p>
      <w:r>
        <w:t>Ausstandsbegehren</w:t>
      </w:r>
    </w:p>
    <w:p>
      <w:r>
        <w:rPr>
          <w:b/>
        </w:rPr>
        <w:t>E. 4.1</w:t>
      </w:r>
    </w:p>
    <w:p>
      <w:r>
        <w:t>Gegen erstinstanzliche Entscheide über bestrittene Ausstandsgesuche nach Art. 50 Abs. 1 ZPO ist die Beschwerde nach Art. 319 ff. ZPO zulässig (Art. 50 Abs. 2 ZPO i.V.m. Art. 319 lit. b Ziff. 1 ZPO). Zu den weiteren Voraussetzungen der Beschwerde sei auf hiervor E. 3.2, verwiesen. Zur Frage der Rechtzeitigkeit der vorliegenden Beschwerde sei sodann auf die Erwägungen der Kammer im Verfahren LB200049, E. II./1.5., verwiesen. Die Beschwerde ist als rechtzeitig er- folgt entgegen zu nehmen.</w:t>
      </w:r>
    </w:p>
    <w:p>
      <w:r>
        <w:rPr>
          <w:b/>
        </w:rPr>
        <w:t>E. 4.2</w:t>
      </w:r>
    </w:p>
    <w:p>
      <w:r>
        <w:t>Die Vorinstanz erwog, der Kläger beantrage auf Seite 65 seiner Eingabe vom 8. August 2020 den Ausstand von Bezirksrichter lic. iur. Heimann und lic. iur. Küng sowie von Bezirksrichterin lic. iur. Brodbeck, Ersatzrichter lic. iur. Rutgers sowie Gerichtsschreiberin MLaw Boese (u.H.a. act. 93). Der Kläger bringe indes keine Tatsachen substantiiert vor, welche einen Ausstand der genannten Perso- nen als angezeigt erscheinen liessen. Nach der bundesgerichtlichen Rechtspre- chung könne eine Behörde selber über ihren eigenen Ausstand bzw. über denje- nigen ihrer Mitglieder bestimmen, wenn die gestellten Ablehnungsbegehren – wie hier – von vornherein unzulässig oder offensichtlich unbegründet seien. Auf das Ausstandsbegehren sei daher nicht einzutreten (act. 102 E. B.).</w:t>
      </w:r>
    </w:p>
    <w:p>
      <w:r>
        <w:rPr>
          <w:b/>
        </w:rPr>
        <w:t>E. 4.3</w:t>
      </w:r>
    </w:p>
    <w:p>
      <w:r>
        <w:t>Der Kläger trägt im Rahmen seiner Beschwerde vor, dass auf sein Aus- standsbegehren nicht eingetreten werde, stelle eine formelle Rechtsverweige- rung, eine Verweigerung des rechtlichen Gehörs und eine Verletzung der gericht- lichen Begründungspflicht dar. So bestünden bei Voreingenommenheit, Mangel an Objektivität, Parteilichkeit und Korruption gesetzliche Ausstandspflichten der</w:t>
      </w:r>
    </w:p>
    <w:p>
      <w:r>
        <w:t>- 7 - Gerichtspersonen. Es folgen in der Beschwerdeschrift allgemeine Ausführungen zum "Verbot der formellen Rechtsverweigerung", zum "Anspruch auf richtige Zu- sammensetzung und Unparteilichkeit der entscheidenden Behörde", zur "Garantie des rechtlichen Gehörs" und zu "Verfahrensgarantien in der Bundesverfassung", ohne dass jedoch nachvollzogen werden könnte, inwiefern diese Ausführungen einen Zusammenhang zum vorinstanzlichen Entscheid aufweisen bzw. sich auf konkrete Handlungen der Gerichtspersonen beziehen würden und einen Aus- standsgrund zu begründen vermögen (act. 104 S. 88 ff.). Aus den weiteren Ausführungen des Beschwerdeführers ergibt sich immer- hin, dass er den Ausstandsgrund darin erkennt, dass die Vorinstanz nicht nur falsch entschieden, sondern ihren Entscheid bzw. frühere Entscheide aus seiner Sicht offenbar auch in unhaltbarer Weise begründet hat. Daraus schliesst der Kläger offenbar auf die Voreingenommenheit der Gerichtspersonen, und er unter- stellt der Vorinstanz bzw. den involvierten Gerichtspersonen zumindest implizit di- verse strafrechtlich relevante Handlungen (vgl. act. 104 S. 90 ff.).</w:t>
      </w:r>
    </w:p>
    <w:p>
      <w:r>
        <w:rPr>
          <w:b/>
        </w:rPr>
        <w:t>E. 4.4</w:t>
      </w:r>
    </w:p>
    <w:p>
      <w:r>
        <w:t>Neben dem, dass grundsätzlich zu fragen ist, ob der Beschwerdeführer mit diesen pauschalen und vom vorinstanzlichen Entscheid losgelösten Vorbringen seiner Begründungspflicht hinreichend nachkommt (vgl. E. 3.2.), ist der Kläger auch hier nochmals auf Folgendes hinzuweisen (wie auch in LB200049 E. II./1.4.): Es liegt in der Natur der Sache, dass eine unterliegende Partei in ei- nem gerichtlichen Verfahren mit dem Entscheid des Gerichts nicht einverstanden ist. Die Mitwirkung an einem für eine Partei ungünstig ausfallenden Entscheid be- gründet für sich alleine aber keinen Ausstandsgrund. Weitere Gründe – ausser eben die Mitwirkung in einem Verfahren mit nicht wunschgemässem Ausgang –, welche einen Ausstand als angezeigt erscheinen liessen, macht der Kläger mit seinen pauschalen Vorbringen nicht geltend, und es fehlt gänzlich an nachvoll- ziehbaren Anhaltspunkten oder Indizien für ein strafrechtlich relevantes Verhalten der Gerichtspersonen. Auf den möglicherweise ehrverletzenden Charakter sol- cher Vorwürfe ist der Kläger hier zudem nochmals hinzuweisen.</w:t>
      </w:r>
    </w:p>
    <w:p>
      <w:r>
        <w:t>- 8 -</w:t>
      </w:r>
    </w:p>
    <w:p>
      <w:r>
        <w:rPr>
          <w:b/>
        </w:rPr>
        <w:t>E. 5</w:t>
      </w:r>
    </w:p>
    <w:p>
      <w:r>
        <w:t>Kostenfolgen</w:t>
      </w:r>
    </w:p>
    <w:p>
      <w:r>
        <w:rPr>
          <w:b/>
        </w:rPr>
        <w:t>E. 5.1</w:t>
      </w:r>
    </w:p>
    <w:p>
      <w:r>
        <w:t>Für das vorliegende Verfahren fallen Kosten an. Insbesondere ist auch das Beschwerdeverfahren gegen einen Entscheid über die unentgeltliche Rechtspfle- ge kostenpflichtig (vgl. BGE 137 III 470 E. 6.5.5). Die Gerichtskosten für das zweitinstanzliche Verfahren betreffend Ausstandsgesuch und unentgeltliche Rechtspflege sind in Anwendung von § 12 Abs. 1 und 2 GebV OG in Verbindung mit § 9 Abs. 1 GebV OG auf Fr. 800.– festzusetzen, wobei je die Hälfte auf die Thematik der unentgeltlichen Rechtspflege und das Ausstandsgesuch entfallen. 5.2.1 Da der Beschwerdeführer hinsichtlich seiner Beschwerde betreffend der un- entgeltlichen Rechtspflege mit seinem Rechtsmittel insofern durchdringt, als die Sache zurückzuweisen ist, rechtfertigt es sich, die diesbezüglichen Kosten im Umfang von Fr. 400.– definitiv auf die Staatskasse zu nehmen. In diesem Zu- sammenhang wird das vom Beschwerdeführer gestellte Gesuch um Gewährung der unentgeltlichen Rechtspflege gegenstandslos und ist abzuschreiben. 5.2.2 Hinsichtlich der Beschwerde betreffend das Ausstandsgesuch sind die Ge- richtskosten im Umfang von Fr. 400.– indes dem Beschwerdeführer aufzuerlegen (vgl. Art. 106 Abs. 1 ZPO). Der Beschwerdeführer stellt für das Beschwerdever- fahren ein Gesuch um unentgeltliche Rechtspflege. Dies ist indes im Zusammen- hang mit seiner Beschwerde betreffend das Ausstandsbegehren bereits aus dem Grund abzuweisen, da diese nach dem Gesagten von Vornherein aussichtslos war (Art. 117 lit. b ZPO).</w:t>
      </w:r>
    </w:p>
    <w:p>
      <w:r>
        <w:rPr>
          <w:b/>
        </w:rPr>
        <w:t>E. 5.3</w:t>
      </w:r>
    </w:p>
    <w:p>
      <w:r>
        <w:t>Parteientschädigungen sind keine zuzusprechen. Dem Kläger schon des- halb nicht, weil er keine solche verlangt. Dem Beklagten nicht mangels Umtrieben im vorliegenden Verfahren.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