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RB200028 vom 5. Januar 2021</w:t>
      </w:r>
    </w:p>
    <w:p>
      <w:r>
        <w:t>ZH Obergericht, 2021-01-05, DE</w:t>
      </w:r>
    </w:p>
    <w:p>
      <w:r>
        <w:rPr>
          <w:b/>
        </w:rPr>
        <w:t xml:space="preserve">Quelle: </w:t>
      </w:r>
      <w:r>
        <w:t>https://mcp.opencaselaw.ch/entscheid/zh_obergericht_RB200028</w:t>
      </w:r>
    </w:p>
    <w:p>
      <w:r>
        <w:t>FR: ZH_OBERGERICHT RB200028 du 5 janvier 2021</w:t>
      </w:r>
    </w:p>
    <w:p>
      <w:r>
        <w:t>IT: ZH_OBERGERICHT RB200028 del 5 gennaio 2021</w:t>
      </w:r>
    </w:p>
    <w:p>
      <w:pPr>
        <w:pStyle w:val="Heading2"/>
      </w:pPr>
      <w:r>
        <w:t>Erwägungen</w:t>
      </w:r>
    </w:p>
    <w:p>
      <w:r>
        <w:rPr>
          <w:b/>
        </w:rPr>
        <w:t>E. 1</w:t>
      </w:r>
    </w:p>
    <w:p>
      <w:r>
        <w:t>Sachverhalt / Prozessgeschichte</w:t>
      </w:r>
    </w:p>
    <w:p>
      <w:r>
        <w:rPr>
          <w:b/>
        </w:rPr>
        <w:t>E. 1.1</w:t>
      </w:r>
    </w:p>
    <w:p>
      <w:r>
        <w:t>Die Klägerin und Beschwerdeführerin (nachfolgend: Beschwerdeführerin) und die Beklagte und Beschwerdegegnerin (nachfolgend: Beschwerdegegnerin) stehen sich in einem Forderungsprozess im ordentlichen Verfahren vor dem Kol- legialgericht des Bezirksgerichtes Bülach gegenüber.</w:t>
      </w:r>
    </w:p>
    <w:p>
      <w:r>
        <w:rPr>
          <w:b/>
        </w:rPr>
        <w:t>E. 1.2</w:t>
      </w:r>
    </w:p>
    <w:p>
      <w:r>
        <w:t>Die Beschwerdeführerin reichte mit Eingabe vom 8. Oktober 2020 (act. 8/2/2) beim Bezirksgericht Bülach ihre Klage samt Klagebewilligung (act. 8/2/1) und Beilagen (act. 8/2/3 und 8/2/4/1-37) ein. Die Klage enthält folgen- des Rechtsbegehren: "Es sei die Beklagte zur Zahlung eines nach richterlichem Ermessen festzusetzenden Betrages von mindestens Fr. 30'000.– an die Klägerin zu verpflichten nebst Zins zu fünf Prozent auf dem am 4. Dezember 2019 aufgelaufenen und dem danach weiter aufgelaufenen Schadens- betrag. Der mittellosen Klägerin sei die unentgeltliche Rechtspflege zu bewilli- gen und in der Person des Unterzeichneten ein unentgeltlicher Rechts- beistand zu bestellen. Unter Kosten- und Entschädigungsfolge zulasten der Beklagen, na- mentlich auch unter Verpflichtung der Übernahme der Kosten des Frie- densrichteramtes C._____ von CHF 515.– und der Entschädigung des unentgeltlichen Rechtsvertreters auch für das Schlichtungsverfahren."</w:t>
      </w:r>
    </w:p>
    <w:p>
      <w:r>
        <w:rPr>
          <w:b/>
        </w:rPr>
        <w:t>E. 1.3</w:t>
      </w:r>
    </w:p>
    <w:p>
      <w:r>
        <w:t>Mit Verfügung vom 14. Oktober 2020 (act. 8/2/5) setzte das Einzelgericht des Bezirksgerichtes Bülach der Beschwerdeführerin eine Nachfrist von 10 Tagen an, um sich hinsichtlich der (funktionalen) Zuständigkeit zum Streitwert bzw. zum Mindeststreitwert zu äussern (vgl. act. 8/2/5 S. 3). In der Folge bezifferte die Be- schwerdeführerin den Streitwert auf mindestens Fr. 30'001.– (vgl. act. 8/2/7). Ge- stützt darauf unterbreitete das Einzelgericht des Bezirksgerichtes Bülach das Ver- fahren mit Urteil vom 23. Oktober 2020 (act. 8/2/8) dem Kollegialgericht des Be- zirksgerichtes Bülach (nachfolgend: Vorinstanz), schrieb das Verfahren am Ein- zelgericht ab und überliess den Entscheid über die Kosten- und Entschädigungs- folgen des einzelgerichtlichen Verfahrens sowie denjenigen über den prozessua- len Antrag der Beschwerdeführerin (unentgeltliche Rechtspflege) dem Kollegial-</w:t>
      </w:r>
    </w:p>
    <w:p>
      <w:r>
        <w:t>- 3 - gericht (a.a.O., Dispositiv-Ziffern 1-4). Gegen dieses Urteil wurde keine Be- schwerde an das Obergericht Zürich erhoben.</w:t>
      </w:r>
    </w:p>
    <w:p>
      <w:r>
        <w:rPr>
          <w:b/>
        </w:rPr>
        <w:t>E. 1.4</w:t>
      </w:r>
    </w:p>
    <w:p>
      <w:r>
        <w:t>Mit Beschluss vom 6. November 2020 (act. 8/6 = act. 3a = act. 7 [Akten- exemplar]) entschied die Vorinstanz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