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RB200016 vom 15. September 2020</w:t>
      </w:r>
    </w:p>
    <w:p>
      <w:r>
        <w:t>ZH Obergericht, 2020-09-15, DE</w:t>
      </w:r>
    </w:p>
    <w:p>
      <w:r>
        <w:rPr>
          <w:b/>
        </w:rPr>
        <w:t xml:space="preserve">Quelle: </w:t>
      </w:r>
      <w:r>
        <w:t>https://mcp.opencaselaw.ch/entscheid/zh_obergericht_RB200016</w:t>
      </w:r>
    </w:p>
    <w:p>
      <w:r>
        <w:t>FR: ZH_OBERGERICHT RB200016 du 15 septembre 2020</w:t>
      </w:r>
    </w:p>
    <w:p>
      <w:r>
        <w:t>IT: ZH_OBERGERICHT RB200016 del 15 settembre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Im zwischen dem Beklagten 1 und Beschwerdeführer (fortan Beklagter 1) und seiner Schwester B._____ hängigen Erbteilungsverfahren fällte die Vo- rinstanz am 6. Dezember 2019 ihr Urteil (Urk. 5/4, Urk. 6/368). Dispositiv-Ziffer 20 des Urteils lautet wie folgt: "Die unentgeltlichen Rechtsbeiständinnen der Parteien werden mit separater Verfügung entschädigt.". Mit Eingabe vom 6. Juli 2020 er- suchte Rechtsanwältin X1._____ um Entschädigung als unentgeltliche Rechtsbei- ständin des Beklagten 1 für vier Honorarnoten (Urk. 5/11 = Urk. 6/377).</w:t>
      </w:r>
    </w:p>
    <w:p>
      <w:r>
        <w:rPr>
          <w:b/>
        </w:rPr>
        <w:t>E. 2</w:t>
      </w:r>
    </w:p>
    <w:p>
      <w:r>
        <w:t>Mit Verfügung vom 20. Juli 2020 (Urk. 2 = Urk. 6/378) wies die Vorinstanz das Ersuchen von Rechtsanwältin X1._____ um Entschädigung als unentgeltliche Rechtsbeiständin mangels entsprechender Bestellung ab. Zur Begründung wurde ausgeführt, auf Gesuch des Beklagten 1 sei Rechtsanwalt X2._____ mit Verfü- gung vom 21. Dezember 2018 als bisheriger unentgeltlicher Rechtsbeistand des Beklagten 1 per 31. Dezember 2018 entlassen worden (Urk. 5/8 = Urk. 6/322). Als Folge davon sei die Vorladung für die Beweisverhandlung vom 8. Januar 2019 abgenommen worden (Urk. 6/321/1-2). Damals sei noch nicht festgestanden, wer künftig die Rechtsvertretung des Beklagten 1 übernehmen werde. Mit Eingabe vom 17. Januar 2019 habe Rechtsanwältin X1._____ das Gericht über ihre Man- datierung informiert und habe eine entsprechende Vollmacht eingereicht (Urk. 5/9 = Urk. 6/329 f.). Ein Gesuch des Beklagten 1 um eine neue Bestellung einer un- entgeltlichen Rechtsvertreterin sei indessen ausgeblieben. Den Wunsch um Be- stellung von Rechtsanwältin X1._____ zu seiner unentgeltlichen Rechtsvertreterin habe er ebenso nicht angebracht. Mangels eines Gesuchs um neue Bestellung einer unentgeltlichen Rechtsvertretung sei Rechtsanwältin X1._____ bis zur erst- instanzlichen Verfahrenserledigung nicht als unentgeltliche Rechtsbeiständin des Beklagten 1 bestellt worden. Sie könne von der Dispositiv-Ziffer 20 des Urteils vom 6. Dezember 2019 ungeachtet des Plurals nicht mitumfasst sein. Sodann fehle mangels der notwendigen Bestellung die Grundlage für eine Entschädigung als unentgeltliche Rechtsbeiständin.</w:t>
      </w:r>
    </w:p>
    <w:p>
      <w:r>
        <w:rPr>
          <w:b/>
        </w:rPr>
        <w:t>E. 3</w:t>
      </w:r>
    </w:p>
    <w:p>
      <w:r>
        <w:t>Es sei festzustellen, dass Rechtsanwältin X1._____ seit 17. Ja- nuar 2019 im Verfahren Geschäfts-Nr.CP110012-L/Z45 als un- entgeltliche Rechtsbeiständin von A._____ eingesetzt ist.</w:t>
      </w:r>
    </w:p>
    <w:p>
      <w:r>
        <w:rPr>
          <w:b/>
        </w:rPr>
        <w:t>E. 4</w:t>
      </w:r>
    </w:p>
    <w:p>
      <w:r>
        <w:t>Es sei Rechtsanwältin X1._____ als unentgeltliche Rechtsbei- ständin von A._____ für das Verfahren Geschäfts-Nr. CP110012- L/Z45 eine Entschädigung in der Höhe von CHF 34'015.10 (inkl. Auslagen und inkl. 7.7 % Mehrwertsteuer) zuzusprechen.</w:t>
      </w:r>
    </w:p>
    <w:p>
      <w:r>
        <w:rPr>
          <w:b/>
        </w:rPr>
        <w:t>E. 5</w:t>
      </w:r>
    </w:p>
    <w:p>
      <w:r>
        <w:t>Eventualiter sei die Sache mit klaren Anweisungen zur neuen Festsetzung der Entschädigung der Beschwerdeführerin 2 im Sinne der nachstehenden Begründung an die Vorinstanz zurück- zuweisen.</w:t>
      </w:r>
    </w:p>
    <w:p>
      <w:r>
        <w:rPr>
          <w:b/>
        </w:rPr>
        <w:t>E. 6</w:t>
      </w:r>
    </w:p>
    <w:p>
      <w:r>
        <w:t>Zusammenfassend ist auf die Beschwerde des Beklagten 1 vollumfänglich nicht einzutreten.</w:t>
      </w:r>
    </w:p>
    <w:p>
      <w:r>
        <w:rPr>
          <w:b/>
        </w:rPr>
        <w:t>E. 7</w:t>
      </w:r>
    </w:p>
    <w:p>
      <w:r>
        <w:t>Das vorliegende Beschwerdeverfahren ist nicht kostenlos; Art. 119 Abs. 6 ZPO findet keine Anwendung (ZR 111 [2012] Nr. 53 E. 6; OGer ZH RE150018 vom 23.10.2015, E. 4.a). Angesichts des Verfahrensausgangs wird der unterlie- gende Beklagte 1 kosten- und entschädigungspflichtig (Art. 106 Abs. 1 ZPO). Die Bemessung der Entscheidgebühr richtet sich nach der Gebührenverord- nung des Obergerichts vom 8. September 2010 (GebV OG). Sie ist, basierend auf einem Streitwert von Fr. 31'583.20 (verlangte Entschädigung von Fr. 34'015.10 abzüglich Mehrwertsteuer; vgl. Urk. 5/11), in Anwendung von § 12 Abs. 1 und 2 i.V.m. § 4 Abs. 1 und 2, § 8 Abs. 1 und § 10 Abs. 1 GebV OG auf Fr. 700.– fest- zusetzen. Für das vorliegende Beschwerdeverfahren sind keine Parteientschädigun- gen zuzusprechen. Dem Beschwerdegegner sind keine entschädigungspflichtigen Umtriebe entstanden, und der Beschwerdeführer hat als unterliegende Partei oh- nehin keinen Anspruch auf Parteientschädigung (Art. 106 Abs. 1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