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RB150001 vom 19. März 2015</w:t>
      </w:r>
    </w:p>
    <w:p>
      <w:r>
        <w:t>ZH Obergericht, 2015-03-19, DE</w:t>
      </w:r>
    </w:p>
    <w:p>
      <w:r>
        <w:rPr>
          <w:b/>
        </w:rPr>
        <w:t xml:space="preserve">Quelle: </w:t>
      </w:r>
      <w:r>
        <w:t>https://mcp.opencaselaw.ch/entscheid/zh_obergericht_RB150001</w:t>
      </w:r>
    </w:p>
    <w:p>
      <w:r>
        <w:t>FR: ZH_OBERGERICHT RB150001 du 19 mars 2015</w:t>
      </w:r>
    </w:p>
    <w:p>
      <w:r>
        <w:t>IT: ZH_OBERGERICHT RB150001 del 19 marzo 2015</w:t>
      </w:r>
    </w:p>
    <w:p>
      <w:pPr>
        <w:pStyle w:val="Heading2"/>
      </w:pPr>
      <w:r>
        <w:t>Erwägungen</w:t>
      </w:r>
    </w:p>
    <w:p>
      <w:r>
        <w:rPr>
          <w:b/>
        </w:rPr>
        <w:t>E. 1</w:t>
      </w:r>
    </w:p>
    <w:p>
      <w:r>
        <w:t>Die Klägerin hat im Rahmen einer Zwangsvollstreckung (Betreibungen Nr. 1 und 2) vor Vorinstanz das (vorläufige) Rechtsbegehren gestellt (act. 1): "Die in die Lastenverzeichnisse aufgenommenen Forderungen, nebst Zinsen und Kosten, seien ganz oder teilweise abzuerkennen. Dieser Klage sei aufschiebende Wirkung zukommen zu lassen und die Verwertung vom 9. De- zember 2014 sei auszusetzen. Alles unter Kosten- und Entschädigungsfolge".</w:t>
      </w:r>
    </w:p>
    <w:p>
      <w:r>
        <w:rPr>
          <w:b/>
        </w:rPr>
        <w:t>E. 2</w:t>
      </w:r>
    </w:p>
    <w:p>
      <w:r>
        <w:t>Die Entscheidgebühr wird auf Fr. 2'000.– festgesetzt.</w:t>
      </w:r>
    </w:p>
    <w:p>
      <w:r>
        <w:rPr>
          <w:b/>
        </w:rPr>
        <w:t>E. 3</w:t>
      </w:r>
    </w:p>
    <w:p>
      <w:r>
        <w:t>Die Kosten werden der Aberkennungsklägerin auferlegt.</w:t>
      </w:r>
    </w:p>
    <w:p>
      <w:r>
        <w:rPr>
          <w:b/>
        </w:rPr>
        <w:t>E. 4</w:t>
      </w:r>
    </w:p>
    <w:p>
      <w:r>
        <w:t>Die Vorinstanz ist auf die Klage nicht eingetreten, weil sie es für unzuläs- sig hält, dass die Schuldnerschaft im Lastenbereinigungsverfahren das, was be- reits im Rahmen des Einleitungsverfahrens überprüft wurde bzw. mit Erhebung des Rechtsvorschlags zur Überprüfung hätte gebracht werden können (mit Ver- wirkungsfolgen im Unterlassungsfall), zur Abklärung bringen will (act. 12 S. 3 E. 2). Die Klägerin kritisiert diese Ansicht der Vorinstanz, setzt sich jedoch nicht im Einzelnen damit auseinander, sondern erwähnt höchst beiläufig, dass "jedem Schuldner erlaubt (sei), bezüglich falsch aufgenommener Lasten Aberkennungs- klage zu führen". Für die Klägerin spielt die Frage deshalb keine massgebliche Rolle, weil die Lastenverzeichnisse nach ihrer Ansicht ohnehin nur für die inzwi- schen abgesagte Versteigerung Geltung gehabt hätten und für eine allfällige spä- tere Verwertung neue Lastenverzeichnisse zu Grunde gelegt werden müssten</w:t>
      </w:r>
    </w:p>
    <w:p>
      <w:r>
        <w:t>- 5 - (act. 9 S. 1). Wie es sich damit verhält, kann für das vorliegende Verfahren offen bleiben. Anzumerken ist allerdings, dass die Ansicht der Vorinstanz, dass die An- sprachen der betreibenden Grundpfandgläubiger im Lastenbereinigungsverfah- ren nicht nochmals überprüft werden können, weil es dazu im Einleitungsverfah- ren Gelegenheit gab, und dass eine allenfalls nicht ergriffene Gelegenheit eine spätere Anfechtung wegen dem Grundsatz der Einmaligkeit des Rechtsschutzes ausschliesst, durchaus herrschende Ansicht ist. Die Vorinstanz hat dafür zwei Au- toren aus dem Basler SchKG-Kommentar zitiert und auch einen Bundesgerichts- entscheid genannt (act. 11 S. 3 E. 2). Diese Hinweise, welche die Ansicht der Vo- rinstanz schützen, lassen sich noch vermehren, z.B. KuKo SchKG-Käser/Häcki (2. Aufl. 2014), N. 15 zu Art. 153; Pierre-Robert Gilliéron, Commentaire de la loi fédérale sur la poursuite pour dettes et la faillite (Art. 89-158), Lausanne, 2000, N. 27 zu Art. 156; Ingrid Jent-Sørensen, Die Rechtsdurchsetzung bei der Grund- stückverwertung in der Spezialexekution, Zürich 2003, Rz 210.</w:t>
      </w:r>
    </w:p>
    <w:p>
      <w:r>
        <w:rPr>
          <w:b/>
        </w:rPr>
        <w:t>E. 5</w:t>
      </w:r>
    </w:p>
    <w:p>
      <w:r>
        <w:t>Die Klägerin geht davon aus, dass das Verfahren gegenstandslos gewor- den sei, weil – nachdem die Versteigerung abgesagt wurde – für eine allfällige neue Versteigerung neue Lastenverzeichnisse erstellt werden müssten. Da das nicht die Ansicht der Vorinstanz ist und die Klägerin sie nur zur Begründung der Gegenstandslosigkeit heranzieht, die im vorinstanzlichen Verfahren keine Rolle spielt, bedarf es keiner vertieften Auseinandersetzung mit dem Thema, die jeden- falls nicht der herrschenden Ansicht entspricht. Danach gilt in aller Regel, dass rechtskräftige Lastenverzeichnisse nicht mehr abgeändert werden können (vgl. z.B. KuKo SchKG-Bernheim/Känzig [2. Aufl. 2014], N. 47 zu Art. 140; BSK SchKG I-Feuz [2. Aufl. 2010], N. 140 zu Art. 140). Ein nachträgliches Bereinigungsverfah- ren ist nur möglich, falls nach Eintritt der Rechtskraft neue Tatsachen auftreten und sich bestimmte Rechte und erhebliche Interessen nur so in genügender Wei- se wahren lassen (KuKo SchKG-Bernheim/Känzig [2. Aufl. 2014], N. 48 zu Art. 140; BSK SchKG I-Feuz [2. Aufl. 2010], N. 141 zu Art. 140 m.w.H.).</w:t>
      </w:r>
    </w:p>
    <w:p>
      <w:r>
        <w:rPr>
          <w:b/>
        </w:rPr>
        <w:t>E. 6</w:t>
      </w:r>
    </w:p>
    <w:p>
      <w:r>
        <w:t>Die Klägerin hat Berufung erklärt, letztlich dann aber nur die Kosten ange- fochten, so dass die Berufung praxisgemäss als Beschwerde zu behandeln ist (vgl. oben E. I./3.). Die Klägerin bringt vor, dass das Verfahren gegenstandslos</w:t>
      </w:r>
    </w:p>
    <w:p>
      <w:r>
        <w:t>- 6 - geworden sei und dass sie nach Ansicht der Vorinstanz Schuld am Verfahren tra- ge, weil sie nicht ohne weiteres eine Klage habe einleiten dürfen. Das treffe so nicht zu. Sie sei nicht anwaltlich vertreten, so dass sie es angesichts der ihr ge- gebenen Rechtsmittelbelehrung nicht habe besser wissen können. Sie hätte auch gewusst, dass die angemeldete Forderung viel zu hoch gewesen sei, so dass die Klage sachlich richtig gewesen wäre und hätte zugelassen werden müssen. Des- halb sei die Kostenverfügung aufzuheben und die Kosten abzuschreiben. Aus act. 5 ist ersichtlich, dass die Klägerin gegen die Lastenverzeichnisse (act. 5/2, act. 5/3) auch Beschwerde i.S.v. Art. 17 SchKG erhoben hatte. Das Be- zirksgericht Hinwil als untere kantonale Aufsichtsbehörde in Schuldbetreibungs- und Konkurssachen hat am 1. Dezember 2014 die Beschwerde abgewiesen, so- weit sie darauf eingetreten ist: Das Betreibungsamt und die Aufsichtsbehörden hätten keinerlei Kognition, die im Lastenbereinigungsverfahren aufgenommenen Forderungen bzw. den Bestand des Pfandrechts zu überprüfen und gegenüber dem betreibenden Gläubiger könne dies nicht mehr im Rahmen der Verwertung durch Anfechtung des Lastenverzeichnisses geschehen. Vorliegend seien die beiden Zahlungsbefehle in Rechtskraft erwachsen, womit die Beschwerdeführerin die in Betreibung gesetzten Forderungen und die Pfandrechte nicht mehr in Frage stellen könne (act. 5/7 S. 8). Gemäss BGE 118 III 22 ist die Ansetzung von Klagefristen zur Einreichung einer Lastenbereinigungsklage i.S.v. Art. 39 VZG ein Beschwerdethema. Die Vor- instanz erwähnt denn auch in ihrem Entscheid (act. 10 S. 3), dass die beiden Zah- lungsbefehle in den vorliegenden Pfandverwertungsverfahren in Rechtskraft er- wachsen seien, so dass weder Forderungen noch Pfandrecht in Frage gestellt werden könnten, und erachten die Klagefristansetzung offensichtlich als unzutref- fend. Dass mit unrichtigen (Rechtsmittel-)Belehrungen keine Rechtsmittel ge- schaffen werden, trifft zu, ebenfalls der Analogieschluss, dass aus einer unrichti- gen Klagefristansetzung keine Klagemöglichkeit entsteht. Im Falle der Kosten und ihrer Auflage an die Klägerin stellt sich allerdings die Frage, ob einer Laienpartei – wenn sie die Klage auf Grund einer Klagefristansetzung zu unrecht einreicht – die Kosten auferlegt werden dürfen. Mit Blick auf Treu und Glauben (Art. 52 ZPO) ist</w:t>
      </w:r>
    </w:p>
    <w:p>
      <w:r>
        <w:t>- 7 - dies zu verneinen. Im Zusammenhang mit den unrichtigen Rechtsmittelbelehrun- gen wird vertreten, dass den Parteien daraus grundsätzlich keine Nachteile er- wachsen dürften, wenn sie die Unrichtigkeit bei gebührender Aufmerksamkeit nicht hätten erkennen können (KuKo ZPO-Naegeli/Mayhall, N. 19 zu Art. 238). Das ist bei der Klägerin als einer Laienpartei nicht der Fall, so dass – in Gutheis- sung der Kostenbeschwerde – die Entscheidgebühr auf die Staatskasse zu neh- men ist. III, Entsprechend dem Ausgang des Verfahrens sind die Kosten des oberge- richtlichen Verfahrens auf die Staatskasse zu nehmen, da die Beklagten sich nicht mit dem vorinstanzlichen Entscheid identifiziert haben und sie deshalb nicht kos- tenpflichtig werden können. Für die Zusprechung einer Entschädigung an die Klä- gerin fehlt eine gesetzliche Grundlage; den Beklagten sind keine Umtriebe ent- standen. Es wird erkannt: 1. Die Beschwerde wird gutgeheissen und die vorinstanzliche Entscheidgebühr von Fr. 2'000.– wird auf die Staatskasse genommen. 2. Für das Beschwerdeverfahren werden keine Kosten erhoben. 3. Es werden keine Entschädigungen zugesprochen. 4. Schriftliche Mitteilung an die Parteien, an die Beklagten unter Beilage eines Doppels von act. 9, sowie an das Bezirksgericht Hinwil, das Betreibungsamt Rüti und an die Obergerichtskasse, je gegen Empfangsschein. Die erstinstanzlichen Akten gehen nach unbenütztem Ablauf der Rechtsmit- telfrist an die Vorinstanz zurück.</w:t>
      </w:r>
    </w:p>
    <w:p>
      <w:r>
        <w:t>- 8 - 5.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2000.–. Die Beschwerde an das Bundesgericht hat keine aufschiebende Wirkung. Obergericht des Kantons Zürich II. Zivilkammer Die Gerichtsschreiberin: Prof. Dr. I. Jent-Sørensen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