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RB120025 vom 9. Juli 2012</w:t>
      </w:r>
    </w:p>
    <w:p>
      <w:r>
        <w:t>ZH Obergericht, 2012-07-09, DE</w:t>
      </w:r>
    </w:p>
    <w:p>
      <w:r>
        <w:rPr>
          <w:b/>
        </w:rPr>
        <w:t xml:space="preserve">Quelle: </w:t>
      </w:r>
      <w:r>
        <w:t>https://mcp.opencaselaw.ch/entscheid/zh_obergericht_RB120025</w:t>
      </w:r>
    </w:p>
    <w:p>
      <w:r>
        <w:t>FR: ZH_OBERGERICHT RB120025 du 9 juillet 2012</w:t>
      </w:r>
    </w:p>
    <w:p>
      <w:r>
        <w:t>IT: ZH_OBERGERICHT RB120025 del 9 luglio 2012</w:t>
      </w:r>
    </w:p>
    <w:p>
      <w:pPr>
        <w:pStyle w:val="Heading2"/>
      </w:pPr>
      <w:r>
        <w:t>Erwägungen</w:t>
      </w:r>
    </w:p>
    <w:p>
      <w:r>
        <w:rPr>
          <w:b/>
        </w:rPr>
        <w:t>E. 1</w:t>
      </w:r>
    </w:p>
    <w:p>
      <w:r>
        <w:t>a) Am 5. Januar 2011 ging die Schadenersatz- und Genugtuungs- klage des Klägers und Beschwerdeführers (fortan Kläger) zusammen mit einem Gesuch um Gewährung der unentgeltlichen Rechtspflege samt der Weisung des Friedensrichteramtes C._____ vom 6. Oktober 2010 bei der Vorinstanz ein (Urk. 1; Urk. 2 S. 1). Mit Verfügung der Vorinstanz vom 13. Januar 2011 wurde der Klä- ger in der Folge aufgefordert, dieses Begehren zu begründen und zu dokumentie- ren (Urk. 5). Diese Frist liess der Kläger ungenutzt verstreichen, worauf die Vo- rinstanz sein Gesuch um Gewährung der unentgeltlichen Rechtspflege mit Be- schluss vom 17. Februar 2011 abwies (Urk. 8). Gegen den Beschluss der Vo- rinstanz vom 17. Februar 2011 erhob der Gesuchsteller mit Eingabe vom 1. April 2011 Beschwerde (Urk. 11), nachdem er am 10. März 2011 bei der Vorinstanz Urkunden zu seinen Einkommens- und Vermögensverhältnissen verspätet einge- reicht hatte. Da der angefochtene Beschluss dem Kläger am 21. März 2011 zuge- stellt worden war, wurde auf die Beschwerde infolge verpasster Beschwerdefrist mit Beschluss der angerufenen Kammer vom 29. April 2011 nicht eingetreten. Das gleichzeitig gestellte Gesuch um Gewährung der unentgeltlichen Rechtspfle- ge für das Verfahren vor Zweitinstanz wurde zufolge Aussichtslosigkeit abgewie- sen (Urk. 14). Dieser Beschluss konnte dem Kläger am 7. Juni 2011 mittels ein- geschriebenem Brief zugestellt werden (Urk. 8 Geschäft Nr. RB110014). Gegen den Beschluss der angerufenen Kammer vom 29. April 2011 erhob der Kläger mit Eingabe vom 7. Juli 2011 Beschwerde beim Bundesgericht. Dieses trat auf die Beschwerde mit Urteil vom 19. August 2011 nicht ein (Urk. 9 Geschäft Nr. RB110014). b) In der Folge wurde der Kläger von der Vorinstanz mit Beschluss vom 13. September 2011 zur Leistung eines Kostenvorschusses im Sinne von Art. 98 ZPO i.V.m. Art. 101 ZPO aufgefordert unter Androhung, dass bei Säumnis auf die Klage nicht eingetreten werden würde (Urk. 15). Dieser Beschluss wurde dem Kläger am 21. Oktober 2011 zugestellt (Urk. 16-17). Mit Eingabe vom 31. Oktober 2011 erhob der Kläger Beschwerde, welche sich gegen den Beschluss der Vo- rinstanz vom 13. September 2011, den Beschluss der angerufenen Kammer vom 29. April 2011 (Geschäft RB110014) und die Verfügung der Vorinstanz vom</w:t>
      </w:r>
    </w:p>
    <w:p>
      <w:r>
        <w:t>- 3 - 13. Januar 2011 richtete. Diese wurde mit Urteil vom 16. November 2011 abge- wiesen, soweit darauf eingetreten wurde (Urk. 19; Urk. 20/1). Auf die dagegen er- hobene Beschwerde ans Bundesgericht trat dieses mit Urteil vom 12. März 2012 nicht ein (Urk. 20/2). c) Mit Beschluss vom 2. April 2012 wurde dem Kläger eine letzte Nach- frist zur Leistung eines Kostenvorschusses angesetzt, dies unter Hinweis, dass bei Säumnis auf die Klage nicht eingetreten werde (Urk. 21 = Urk. 30). Nachdem die Zustellung mittels Gerichtsurkunde mit dem Vermerk "GU dürfen nicht an eine Postlagernd Adresse nachgesandt werden" an die Vorinstanz retourniert wurde (Urk. 22), wurde der Beschluss der Vorinstanz vom 2. April 2012 per Einschreiben an die Adresse "…" gesandt (Urk. 23). d) Gegen diesen Beschluss erhob der Kläger mit Eingabe vom 24. Mai 2012 (gleichentags zur Post gegeben, eingegangen am 31. Mai 2012) Beschwer- de, welche sich gegen die Beschlüsse der Vorinstanz vom 2. April 2012, 13. Sep- tember 2011, 17. Februar 2011 und 13. Januar 2011 sowie gegen die Beschlüsse des Obergerichts des Kantons Zürich, I. Zivilkammer, vom 16. November 2011 und 29. April 2011 richtet. In seiner Beschwerde stellte der Kläger sodann folgen- de Anträge (Urk. 29 S. 1 f., S. 18): "1. Es sei der Beschluss Geschäfts-Nr.: RB110014-O/U.doc vom 29.04.2011, OG, I. ZK, mitwirkend OR Dr. R. Klopfenstein [recte: Dr. R. Klopfer], Vorsitzender, lic. iur. M. Spahn, Ersatzoberrichter Dr. St. Mazan &amp; GSin lic. iur. S. Anderhalden, eingegangen am 07.06.2011, kostenpflichtig ex tunc nichtig zu erklären und schadenersatz- &amp; kos- tenpflichtig vollständig aufzuheben.</w:t>
      </w:r>
    </w:p>
    <w:p>
      <w:r>
        <w:rPr>
          <w:b/>
        </w:rPr>
        <w:t>E. 2</w:t>
      </w:r>
    </w:p>
    <w:p>
      <w:r>
        <w:t>Es sei auch der Beschluss Geschäfts-Nr.: CG110003-L/Z04 vom 02.04.2012,</w:t>
      </w:r>
    </w:p>
    <w:p>
      <w:r>
        <w:rPr>
          <w:b/>
        </w:rPr>
        <w:t>E. 2.1</w:t>
      </w:r>
    </w:p>
    <w:p>
      <w:r>
        <w:t>Da sich die Beschwerde sogleich als offensichtlich unbegründet bzw. unzulässig erweist, kann auf die Einholung einer Beschwerdeantwort der Gegen- partei verzichtet werden (Art. 322 Abs. 1 ZPO). Auf die Ausführungen des Klägers ist nachfolgend nur insoweit einzugehen, als sich dies für die Entscheidfindung notwendig erweist.</w:t>
      </w:r>
    </w:p>
    <w:p>
      <w:r>
        <w:rPr>
          <w:b/>
        </w:rPr>
        <w:t>E. 2.2</w:t>
      </w:r>
    </w:p>
    <w:p>
      <w:r>
        <w:t>Die zur Behandlung des vorliegenden Verfahrens notwendigen Akten (CG110003, RB110014 und RB110041) wurden beigezogen. Damit ist Antrag 5 erfüllt.</w:t>
      </w:r>
    </w:p>
    <w:p>
      <w:r>
        <w:rPr>
          <w:b/>
        </w:rPr>
        <w:t>E. 3</w:t>
      </w:r>
    </w:p>
    <w:p>
      <w:r>
        <w:t>Es sei der auch das Urteil Geschäfts-Nr.: RB110041-O/U.doc vom 16.11.2011, I. ZK, OG, mitwirkend OR Dr. R. Klopfer, Vorsitzender, ORin Dr. D. Scherrer, OR lic. iur. M. Spahn &amp; GSin lic. iur. K. Montani Schmidt, kostenpflichtig CHF 800 kostenpflichtig ex tunc nichtig zu erklären und schadenersatz- &amp; kostenpflichtig vollständig aufzuheben.</w:t>
      </w:r>
    </w:p>
    <w:p>
      <w:r>
        <w:rPr>
          <w:b/>
        </w:rPr>
        <w:t>E. 3.1</w:t>
      </w:r>
    </w:p>
    <w:p>
      <w:r>
        <w:t>Mit Bezug auf den Beschluss der Vorinstanz vom 2. April 2012 hat der Kläger die 10-tägige Frist zur Erhebung der Beschwerde verpasst. Wie erwähnt, stellte die Vorinstanz dem Kläger diesen Beschluss zunächst per Gerichtsurkunde zu. Da Gerichtsurkunden nicht an eine Postlagernd-Adresse nachgesandt werden dürfen, retournierte die Post diese Sendung (Urk. 22). In der Folge wurde der Be- schluss am 10. April 2012 mit eingeschriebener Sendung bei der Post aufgege- ben (Urk. 23). Diese Sendung erreichte die "Ankunft Abhol-/ Zustellstelle, … Zu- stellung" am 11. April 2012. Dort werden die Briefe für die jeweiligen Quartiere vorsortiert und bei Postlagernd-Adressen an die jeweilige Poststelle nachgesandt. Dabei handelt es sich nicht um einen Nachsendeauftrag des Klägers. Damit er-</w:t>
      </w:r>
    </w:p>
    <w:p>
      <w:r>
        <w:t>- 5 - reichte die Sendung die Poststelle "…", bei welcher der Kläger jeweils seine Post abholt (s. auch Sendungsverfolgungen vom 3. Februar 2011 [Urk. 7], vom 13. Ap- ril 2011 [Urk. 13 S. 2] und vom 21. Oktober 2011 [Urk. 17 S. 2]) am 12. April 2012 (Urk. 23; Urk. 33). Ab diesem Zeitpunkt war es dem Kläger möglich, seine Post in Empfang zu nehmen. Weiter wird unter dem 12. April 2012 vermerkt, dass die Aufbewahrungsfrist durch den Empfänger verlängert worden sei. Schliesslich wird unter dem 14. Mai 2012 vermerkt, dass die Sendung dem Kläger am Schalter "…" zugestellt worden sei (Urk. 33).</w:t>
      </w:r>
    </w:p>
    <w:p>
      <w:r>
        <w:rPr>
          <w:b/>
        </w:rPr>
        <w:t>E. 3.2</w:t>
      </w:r>
    </w:p>
    <w:p>
      <w:r>
        <w:t>Gemäss Art. 138 Abs. 1 ZPO erfolgt die Zustellung von Entscheiden durch eingeschriebene Postsendung oder auf andere Weise gegen Empfangsbe- stätigung. Damit besteht die förmliche Zustellung stets in einer Übergabe der ge- richtlichen Sendung gegen Empfangsbestätigung (BBl 2006 7307). Auf welche Weise das Gericht dies bewerkstelligt, ist gleichgültig. Das Gericht kann sich da- her der Post, einer Weibelin, eines Stadt- oder Gemeindeammanns und soweit nötig auch der Polizei bedienen (Art. 128 Abs. 2 ZPO). Vorliegend hat sich die Vo- rinstanz für die Zustellung der Post bedient. Da der Kläger seine Post lagern lässt, war die Zustellung per Gerichtsurkunde nicht die Zustellungsweise, welche ihn er- reichen konnte. Die Vorinstanz hat denn auch zutreffend eine zweite Zustellung per eingeschriebenem Brief vorgenommen.</w:t>
      </w:r>
    </w:p>
    <w:p>
      <w:r>
        <w:rPr>
          <w:b/>
        </w:rPr>
        <w:t>E. 3.3</w:t>
      </w:r>
    </w:p>
    <w:p>
      <w:r>
        <w:t>Entsprechend ist Antrag 2 der unter dem 24. Mai 2012 eingereichten Beschwerde selbst unter Berücksichtigung einer siebentägigen Frist verspätet, weshalb diesbezüglich auf die Beschwerde nicht einzutreten ist. Daran vermag auch nichts zu ändern, dass die Vorinstanz ihm die Post an die Adresse "…" und nicht wie vom Kläger an die Adresse "…" gesandt hat: der Adresszusatz PR (für</w:t>
      </w:r>
    </w:p>
    <w:p>
      <w:r>
        <w:t>- 7 - Poste restante) ist nicht zwingend anzufügen. Die Frage, ob die Post per Postfach oder Briefkasten zugestellt oder eben postlagernd aufbewahrt wird, bis der Adres- sat diese abholt, betrifft vorliegend nur das Verhältnis zwischen dem Adressaten und der Post und wird unabhängig davon ausgeführt, ob dies auf der Adresse vermerkt ist.</w:t>
      </w:r>
    </w:p>
    <w:p>
      <w:r>
        <w:rPr>
          <w:b/>
        </w:rPr>
        <w:t>E. 3.4</w:t>
      </w:r>
    </w:p>
    <w:p>
      <w:r>
        <w:t>Im Übrigen hilft dem Kläger nicht weiter, dass er seine Beschwerde als "Rechtsverzögerungs-/Rechtsverweigerungsbeschwerde" überschrieben hat. Zwar könnte wegen Rechtsverzögerung oder -verweigerung jederzeit Beschwer- de geführt werden, da ein Anfechtungsobjekt regelmässig fehlt (Art. 321 Abs. 4 ZPO). Die vorliegende Beschwerde des Klägers stellt aber inhaltlich weder das eine noch das andere dar (Urk. 29 passim). Sie richtet sich vielmehr gegen den vorinstanzlichen Entscheid vom 2. April 2012 (der Kläger beantragt dessen Auf- hebung, vgl. oben), weshalb sie innert 10 Tagen zu erheben gewesen wäre. 4. Betreffend die Beschlüsse der angerufenen Kammer vom 29. April 2011 und vom 16. November 2011, mit welchen die gegen die Beschlüsse der Erstinstanz vom 17. Februar 2011 und vom 13. September 2011 erhobenen Be- schwerden entschieden worden waren, ist der Kläger auf folgendes hinzuweisen: Nachdem er diese Beschlüsse beim Bundesgericht angefochten und letzteres mit Urteil vom 19. August 2011 bzw. 12. März 2012 darauf nicht eingetreten ist, sind diese Entscheide in Rechtskraft erwachsen. Damit sind weder die Beschlüsse der Vorinstanz vom 17. Februar 2011 und vom 13. September 2011 noch diejenigen der I. Zivilkammer des Obergerichts des Kantons Zürich vom 29. April 2011 und vom 16. November 2011 aufzuheben. Entsprechend ist eine nochmalige Be- schwerde dagegen ohnehin nicht möglich. Im Übrigen unterscheiden sich die Be- schwerdeschriften des vorliegenden Verfahrens und des Verfahrens RB120041 lediglich in den Anträgen, sind ansonsten hinsichtlich der Begründung fast iden- tisch. Die im Urteil vom 16. November 2011 hierzu festgehaltenen Erwägungen sind nach wie vor zutreffend. Eine Wiederholung dieser Erwägungen zur Begrün- dung, warum die Beschwerde ohnehin abzuweisen gewesen wäre, selbst wenn auf sie eingetreten worden wäre, erübrigt sich damit ohnehin. Auf die Anträge 1, 3 und 6 ist nicht einzutreten.</w:t>
      </w:r>
    </w:p>
    <w:p>
      <w:r>
        <w:t>- 8 - 5. Das Gesuch um Gewährung der aufschiebenden Wirkung wird mit dem vorliegenden Entscheid gegenstandslos. Im Übrigen wäre es ohnehin abzuweisen gewesen, sind beim Entscheid über den Vollstreckungsaufschub auch die Erfolg- schancen des Rechtsmittels zu berücksichtigen (Sutter-Somm/Hasenböhler/Leu- enberger, a.a.O., N 6 zu Art. 325 ZPO).</w:t>
      </w:r>
    </w:p>
    <w:p>
      <w:r>
        <w:rPr>
          <w:b/>
        </w:rPr>
        <w:t>E. 4</w:t>
      </w:r>
    </w:p>
    <w:p>
      <w:r>
        <w:t>Es sei aufschiebende Wirkung, unentgeltliche Prozessführung und unentgeltliche Prozessvertretung zu gewähren.</w:t>
      </w:r>
    </w:p>
    <w:p>
      <w:r>
        <w:t>- 4 -</w:t>
      </w:r>
    </w:p>
    <w:p>
      <w:r>
        <w:rPr>
          <w:b/>
        </w:rPr>
        <w:t>E. 5</w:t>
      </w:r>
    </w:p>
    <w:p>
      <w:r>
        <w:t>Sämtliche Eingaben, Beweismittel und Akten des …s sind von Amtes wegen als in- tegrierender Bestandteil auch vorliegender Eingabe vollständig und lückenlos beizu- ziehen.</w:t>
      </w:r>
    </w:p>
    <w:p>
      <w:r>
        <w:rPr>
          <w:b/>
        </w:rPr>
        <w:t>E. 6</w:t>
      </w:r>
    </w:p>
    <w:p>
      <w:r>
        <w:t>Auch der Beschluss Geschäfts-Nr.: CG110003-L/Z03 vom 13.09./21.10.2011, 3. Abtlg. BGZ, mitwirkend BRin lic. iur. Kathrin Bretschger Bitterli, SP, als Vorsitzen- de, lic. iur. M. Schurr, BR lic. iur. Th. Kläusli &amp; GSin lic. iur. O. Canal, ohne Begrün- dung, ohne Rechtsmittelbelehrung, kostenlos ex tunc nichtig zu erklären und scha- denersatz- &amp; kostenpflichtig vollständig aufzuheben." e) Zwischenzeitlich erging der Beschluss der Vorinstanz vom 2. Mai 2012, mit welchem diese auf die Klage nicht eintrat, die Gerichtskosten auf Fr. 3'000.– festsetzte und letztere dem Kläger auferlegte (Urk. 24). Nachdem auch dieser als Gerichtsurkunde versandte Entscheid von der Post retourniert wurde, wurde eine erneute Zustellung via eingeschriebener Postsendung vorgenommen (Urk. 25-26).</w:t>
      </w:r>
    </w:p>
    <w:p>
      <w:r>
        <w:rPr>
          <w:b/>
        </w:rPr>
        <w:t>E. 6.1</w:t>
      </w:r>
    </w:p>
    <w:p>
      <w:r>
        <w:t>Bei diesem Ausgang des Verfahrens sind die Kosten dem Kläger auf- zuerlegen (Art. 103 ZPO i.V.m. Art. 106 Abs. 1 ZPO). Die zweitinstanzliche Ge- richtsgebühr ist in Anwendung von § 9 Abs. 2 in Verbindung mit § 12 GebV OG auf Fr. 800.– festzusetzen.</w:t>
      </w:r>
    </w:p>
    <w:p>
      <w:r>
        <w:rPr>
          <w:b/>
        </w:rPr>
        <w:t>E. 6.2</w:t>
      </w:r>
    </w:p>
    <w:p>
      <w:r>
        <w:t>Das Gesuch des Klägers um Gewährung der unentgeltlichen Rechts- pflege für das Beschwerdeverfahren ist aufgrund der offensichtlichen Aussichtslo- sigkeit abzuweisen. Ebenso ist das Gesuch um Bewilligung einer unentgeltlichen Rechtsvertretung abzuweisen, setzt die Bewilligung eines unentgeltlichen Rechtsbeistandes doch ebenso Mittellosigkeit und fehlende Aussichtslosigkeit vo- raus (Art. 117 f. ZPO), was vorliegend hinsichtlich der fehlenden Aussichtslosig- keit gerade nicht gegeben ist.</w:t>
      </w:r>
    </w:p>
    <w:p>
      <w:r>
        <w:rPr>
          <w:b/>
        </w:rPr>
        <w:t>E. 6.3</w:t>
      </w:r>
    </w:p>
    <w:p>
      <w:r>
        <w:t>Mangels Umtrieben ist der Beklagten für das Beschwerdeverfahren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