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RA210006 vom 23. April 2021</w:t>
      </w:r>
    </w:p>
    <w:p>
      <w:r>
        <w:t>ZH Obergericht, 2021-04-23, DE</w:t>
      </w:r>
    </w:p>
    <w:p>
      <w:r>
        <w:rPr>
          <w:b/>
        </w:rPr>
        <w:t xml:space="preserve">Quelle: </w:t>
      </w:r>
      <w:r>
        <w:t>https://mcp.opencaselaw.ch/entscheid/zh_obergericht_RA210006</w:t>
      </w:r>
    </w:p>
    <w:p>
      <w:r>
        <w:t>FR: ZH_OBERGERICHT RA210006 du 23 avril 2021</w:t>
      </w:r>
    </w:p>
    <w:p>
      <w:r>
        <w:t>IT: ZH_OBERGERICHT RA210006 del 23 aprile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Klägerin ist eine ehemalige Arbeitnehmerin der Beklagten. Diese be- treibt Zahnarztkliniken in der Schweiz. Die Klägerin war ab 1. März 2011 bei der</w:t>
      </w:r>
    </w:p>
    <w:p>
      <w:r>
        <w:t>- 2 - Beklagten als Zahnärztin und zusätzlich ab 1. November 2012 als Zentrumsleite- rin im Nebenamt angestellt. Letzteren Arbeitsvertrag kündigte die Beklagte per 17. Juni 2018, ersteren per 4. Januar 2019. Am 13. Januar 2020 (Datum Post- stempel) erhob die Klägerin bei der Vorinstanz zwei Klagen: Im unter der Ge- schäftsnummer AH200005-L geführten Verfahren machte sie eine Forderung von Fr. 29'999.– wegen missbräuchlicher Kündigung der Anstellung als Zahnärztin geltend. Im zweiten Verfahren (Geschäftsnummer AH200006-L) verlangte die Klägerin ebenfalls die Zusprechung von Fr. 29'999.–, und zwar wegen miss- bräuchlicher Kündigung der Anstellung als Zentrumsleiterin. Zwei weitere Klagen erhob die Klägerin am 8. Dezember 2020 (Datum Poststempel) bei der Vo- rinstanz: Im unter der Geschäftsnummer AH200203-L geführten Verfahren mach- te sie Lohnansprüche aus beiden Arbeitsverträgen in der Höhe von Fr. 29'999.– geltend. Die zweite Klage hat – wiederum aus den beiden Arbeitsverträgen – Fe- rienlohnansprüche von Fr. 8'587.–, zwei Arbeitszeugnisse und die Erstellung von Schlussrechnungen zum Gegenstand (Geschäftsnummer AH200204-L; vgl. Urk. 45 S. 3 f. E. 1-4 und Urk. 44 S. 5 E. 2a). Mit Verfügung vom 8. September 2020 vereinigte die Vorinstanz die beiden ersten Verfahren AH200005-L und AH200006-L, wobei das Verfahren unter der Geschäftsnummer AH200005-L weitergeführt und das Verfahren AH200006-L abgeschrieben wurde (Urk. 27).</w:t>
      </w:r>
    </w:p>
    <w:p>
      <w:r>
        <w:rPr>
          <w:b/>
        </w:rPr>
        <w:t>E. 2</w:t>
      </w:r>
    </w:p>
    <w:p>
      <w:r>
        <w:t>Am 9. Februar 2021 erliess die Vorinstanz folgende Verfügung (Urk. 45 S. 6 f.):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