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RA180008 vom 12. Dezember 2018</w:t>
      </w:r>
    </w:p>
    <w:p>
      <w:r>
        <w:t>ZH Obergericht, 2018-12-12, DE</w:t>
      </w:r>
    </w:p>
    <w:p>
      <w:r>
        <w:rPr>
          <w:b/>
        </w:rPr>
        <w:t xml:space="preserve">Quelle: </w:t>
      </w:r>
      <w:r>
        <w:t>https://mcp.opencaselaw.ch/entscheid/zh_obergericht_RA180008</w:t>
      </w:r>
    </w:p>
    <w:p>
      <w:r>
        <w:t>FR: ZH_OBERGERICHT RA180008 du 12 décembre 2018</w:t>
      </w:r>
    </w:p>
    <w:p>
      <w:r>
        <w:t>IT: ZH_OBERGERICHT RA180008 del 12 dicembre 2018</w:t>
      </w:r>
    </w:p>
    <w:p>
      <w:pPr>
        <w:pStyle w:val="Heading2"/>
      </w:pPr>
      <w:r>
        <w:t>Erwägungen</w:t>
      </w:r>
    </w:p>
    <w:p>
      <w:r>
        <w:rPr>
          <w:b/>
        </w:rPr>
        <w:t>E. 1</w:t>
      </w:r>
    </w:p>
    <w:p>
      <w:r>
        <w:t>Die Beklagte und Beschwerdegegnerin (nachfolgend Beklagte) war als Inhaberin des Einzelunternehmens Taxi C._____ Arbeitgeberin von D._____, welcher am tt.mm.2016 verstarb (Urk. 4/2-5). Die Erben von D._____ traten am 13. Februar 2017 die übernommenen Ansprüche des Verstorbenen gegenüber der Beklagten aus Arbeitsrecht (offene Lohnforderung/Krankentaggeldansprüche) an die Klägerin und Beschwerdeführerin (nachfolgend Klägerin) ab (Urk. 4/2-3).</w:t>
      </w:r>
    </w:p>
    <w:p>
      <w:r>
        <w:rPr>
          <w:b/>
        </w:rPr>
        <w:t>E. 2</w:t>
      </w:r>
    </w:p>
    <w:p>
      <w:r>
        <w:t>Mit Klageschrift vom 16. Juni 2017 und unter Einreichung der Klage- bewilligung vom 27. April 2017 machte die Klägerin bei der Vorinstanz eine For- derungsklage gegen die Beklagte anhängig (Urk. 1; Urk. 2). Die Klägerin verlang- te die Verpflichtung der Beklagten zur Zahlung von Fr. 25'775.34 für ausstehende Krankentaggelder betreffend den Zeitraum 1. Mai bis 31. Dezember 2016 (Urk. 2 S. 2). Zur Begründung führte sie zusammengefasst aus, die Kollektivkrankentag- geldversicherung E._____ AG (nachfolgend E._____) habe mit Schreiben vom 11. August 2016 mitgeteilt, dass die Beklagte trotz mehrmaliger Mahnung die Prämien seit dem 16. August 2015 nicht mehr beglichen habe, weshalb für die Arbeitsunfähigkeit von D._____ keine Versicherungsdeckung bestehe. Da ge- mäss Lohnabrechnungen von D._____ Lohnabzüge für den Prämienanteil einer Kollektivtaggeldversicherung vorgenommen worden seien, die Beklagte aber trotz gehöriger Mahnung durch die E._____ die Prämien für den Versicherungsschutz nicht entrichtet habe, werde die Beklagte für den Zeitraum vom 1. Mai bis 31. Dezember 2016 gegenüber dem Verstorbenen bzw. dessen Rechtsnachfolge- rin im Umfang der eingeklagten Forderung schadenersatzpflichtig (Urk. 2 S. 4 f.). Mit Eingabe vom 23. August 2017 reichte die Beklagte eine schriftliche Stel- lungnahme zur begründeten Klageschrift ins Recht (Urk. 10). Sodann fand am 12. Dezember 2017 die Hauptverhandlung statt (Urk. 13; Prot. I S. 3 ff.). Nach- dem die Klägerin mit Eingabe vom 8. Februar 2018 der E._____ den Streit ver- kündet hatte (Urk. 24), wurde Letzterer als Streitberufenen mit Verfügung vom</w:t>
      </w:r>
    </w:p>
    <w:p>
      <w:r>
        <w:t>- 3 - 8. März 2018 Frist angesetzt, um zu erklären, ob und wie sie dem Prozess beitre- te (Urk. 26). Daraufhin erklärte die E._____ mit Eingabe vom 9. Mai 2018, dass sie dem Prozess nicht beitrete. Gleichzeitig räumte sie ein, dass sie die Einrede der Leistungssperre gegenüber der Klägerin zu Unrecht erhoben habe (Urk. 29). In der Folge orientierte die Klägerin das Gericht mit Eingabe vom 7. Juni 2018 darüber, dass die E._____ die ausstehenden Krankentaggeldzahlungen inzwi- schen geleistet habe (Urk. 32). Mit Verfügung vom 28. August 2018 schrieb die Vorinstanz das Verfahren infolge Gegenstandslosigkeit ab (Urk. 37, Dispositiv- Ziffer 1 = Urk. 40, Dispositiv-Ziffer 1) und verpflichtete die Klägerin, der Beklagten eine Parteientschädigung von Fr. 4'858.50 zu bezahlen (Urk. 40, Dispositiv- Ziffer 3).</w:t>
      </w:r>
    </w:p>
    <w:p>
      <w:r>
        <w:rPr>
          <w:b/>
        </w:rPr>
        <w:t>E. 3</w:t>
      </w:r>
    </w:p>
    <w:p>
      <w:r>
        <w:t>Es sei davon Vormerk zu nehmen, dass vorstehend anbegehrte Parteientschädigung an die Beschwerdeführerin [Klägerin] unter Anrechnung auf den tatsächlichen Schaden erfolgt, d.h. die Geltendmachung weiterer Ersatzansprüche ausdrücklich vorbehalten wird.</w:t>
      </w:r>
    </w:p>
    <w:p>
      <w:r>
        <w:rPr>
          <w:b/>
        </w:rPr>
        <w:t>E. 4</w:t>
      </w:r>
    </w:p>
    <w:p>
      <w:r>
        <w:t>Eventualiter sei der Beschwerdeführerin [Klägerin] eine Parteientschädigung von CHF 4'858.50 (inkl. MwSt.) zu Lasten der Beschwerdegegnerin 1 [Beklagte] zuzusprechen.</w:t>
      </w:r>
    </w:p>
    <w:p>
      <w:r>
        <w:rPr>
          <w:b/>
        </w:rPr>
        <w:t>E. 5</w:t>
      </w:r>
    </w:p>
    <w:p>
      <w:r>
        <w:t>Unter Kosten- und Entschädigungsfolge zuzüglich MwSt. zu Lasten der Beschwerdegegnerin 2 [E._____].</w:t>
      </w:r>
    </w:p>
    <w:p>
      <w:r>
        <w:rPr>
          <w:b/>
        </w:rPr>
        <w:t>E. 6</w:t>
      </w:r>
    </w:p>
    <w:p>
      <w:r>
        <w:t>Entgegen der Ansicht der Klägerin ist der vorliegende Fall nicht mit dem vom Bundesgericht beurteilten Fall vergleichbar. So hat sich die E._____ zwar widersprüchlich verhalten, indem sie zunächst erklärte, es bestehe für die Arbeitsunfähigkeit von D._____ infolge des von der Beklagten zu verantworten- den Prämienausstandes keine Versicherungsdeckung (Urk. 4/12), und später dann einräumte, die Einrede der Leistungssperre sei zu Unrecht erhoben worden (Urk. 29). Alleine aufgrund dieses Umstandes kann jedoch nicht gesagt werden, das ganze Verfahren und die damit verbundenen Prozesskosten seien durch das ausserprozessuale Verhalten der E._____ veranlasst worden. Vielmehr gilt es in diesem Zusammenhang auch das Verhalten der Klägerin zu würdigen. Diese hat- te die Wahl, gegen wen sie die klageweise Durchsetzung ihrer Ansprüche an- strengen wollte. Anspruchsgegnerin in Bezug auf die Taggeldforderungen der Klägerin war – wie die Vorinstanz zutreffend festhielt – primär die E._____. Indem die Klägerin dennoch nicht gegen die E._____, sondern gegen die Beklagte ge- richtlich vorging und damit auf die Richtigkeit der Auskunft der E._____ vertraute, ohne diesbezüglich über Beweismittel zu verfügen, ging sie ein Prozessrisiko ein, für welches sie als klagende Partei selbst die Verantwortung trägt. Hätte die Klä- gerin stattdessen die E._____ eingeklagt, so wäre Letztere im Rahmen eines sol- chen Prozesses in Bezug auf die von ihr behauptete fehlende Versicherungsde- ckung beweispflichtig gewesen. Demgegenüber war es im Prozess gegen die (bloss subsidiär haftende) Beklagte an der Klägerin, die Rechtmässigkeit der Leis- tungsverweigerung der E._____ zu beweisen. Denn die Beklagte bestritt von An- fang an die fehlende Versicherungsdeckung resp. die Behauptung, wonach sie die Versicherungsprämien der Krankentaggeldversicherung für die fragliche Zeit- spanne trotz mehrmaliger Mahnungen nicht bezahlt haben soll (vgl. Urk. 10 S. 4; Urk. 18 Rz 4; Prot. I S. 7 f.). Bereits aufgrund des Umstandes, dass die Klägerin anstatt der Streitverkündung auch von vornherein direkt gegen die E._____ hätte klagen können, ist der vorliegende Fall anders gelagert als derjenige im genann- ten Bundesgerichtsentscheid. Dort musste der abgewählte Verwaltungsrat den Prozess betreffend Anfechtung der Generalversammlungsbeschlüsse der Gesell-</w:t>
      </w:r>
    </w:p>
    <w:p>
      <w:r>
        <w:t>- 10 - schaft zwingend gegen die Gesellschaft führen und konnte diesbezüglich nicht di- rekt gegen den Dritten als Nicht-Verwaltungsrat vorgehen (vgl. BGE 141 III 426 E. 2). Im vorinstanzlichen Verfahren blieb denn auch ungeklärt, welches die Hin- tergründe für das widersprüchliche Verhalten der E._____ waren. Diesbezüglich wurden vor Vorinstanz keine Tatsachenbehauptungen aufgestellt. So begnügte sich die Klägerin mit den Vorbringen, der ganze Prozess sei aufgrund der zu Un- recht erhobenen Einrede der Leistungssperre durch die E._____ notwendig ge- worden; die Klägerin habe sich in guten Treuen auf die Richtigkeit der Auskunft der E._____ verlassen dürfen, zumal ihr die Überprüfung derselben aufgrund der verweigerten Einsicht in die entsprechenden Unterlagen nicht möglich gewesen sei (Urk. 32 S. 2). Die Frage nach der Anspruchsgrundlage einer (möglichen) Schadenersatzpflicht und den sich daraus ergebenden Voraussetzungen einer (allfälligen) Haftung der E._____ wirft die Klägerin erstmals im Beschwerdeverfah- ren auf (vgl. Urk. 39 Rz 32 ff.). Mithin gab es für die Vorinstanz keinen Anlass, im Rahmen ihres Entscheides über die Verteilung der Kosten des gegenstandslos gewordenen Verfahrens zwischen der Klägerin und der Beklagten über die Scha- denersatzpflicht der E._____ zu befinden. Entgegen der Ansicht der Klägerin liegt eine Pflicht der E._____ zum Ersatz des durch den Prozess entstandenen Scha- dens denn auch nicht ohne Weiteres auf der Hand. Bei einer solchen Ausgangs- lage kann von einem Gericht nicht verlangt werden, dass es im Rahmen seines Kostenentscheides über sämtliche Fragen befindet, welche sich in einem ent- sprechenden Schadenersatzprozess stellen würden. Demgemäss liegt kein An- wendungsfall von Art. 108 ZPO vor. Der Hauptantrag der Klägerin ist somit abzu- weisen. Lediglich der Vollständigkeit halber sei erwähnt, dass die Klägerin auch aus ihrem Vorbringen, sie habe in guten Treuen von der Richtigkeit der Einrede der Leistungssperre ausgehen dürfen (vgl. Urk. 24 S. 2; Urk. 32 S. 2), nichts zu ihren Gunsten ableiten kann. Denn wenn eine Partei gestützt auf die Angaben eines Dritten im Rahmen eines Prozesses Parteibehauptungen aufstellt und sich die Angaben des Dritten im Nachhinein als unrichtig erweisen, so hat sie als Pro-</w:t>
      </w:r>
    </w:p>
    <w:p>
      <w:r>
        <w:t>- 11 - zesspartei die Folgen einer daraus resultierenden Beweislosigkeit ihrer Behaup- tungen selbst zu tragen. Dies gehört zum Prozessrisiko der klagenden Partei, mit der Konsequenz, dass sie im Falle eines Unterliegens für die Prozesskosten auf- zukommen hat (Art. 106 Abs. 1 ZPO). Die Gründe dafür, weshalb sie auf die An- gaben des Dritten abgestellt hat, sind dabei nicht von Belang. Insofern kann vor- liegend offengelassen werden, ob die Klägerin leichtfertig von der Richtigkeit der Einrede ausging, wie es die Vorinstanz annahm (vgl. Urk. 40 E. 4) und wie es die Klägerin im Beschwerdeverfahren in Abrede stellt (vgl. Urk. 39 Rz 33-35).</w:t>
      </w:r>
    </w:p>
    <w:p>
      <w:r>
        <w:rPr>
          <w:b/>
        </w:rPr>
        <w:t>E. 7</w:t>
      </w:r>
    </w:p>
    <w:p>
      <w:r>
        <w:t>In ihrem Eventualantrag verlangt die Klägerin die Zusprechung einer Parteientschädigung für das vorinstanzliche Verfahren zu Lasten der Beklagten (Urk. 39 S. 2). Soweit sie dabei zur Begründung geltend macht, die Beklagte wäre im vorinstanzlichen Verfahren "nicht nur mutmasslich, sondern sicherlich" unterle- gen (vgl. Urk. 39 Rz 39), kann ihr nicht gefolgt werden. Gleiches gilt für ihren Ein- wand, seitens der Beklagten habe "nicht bloss eine Obliegenheit, sondern eine echte gesetzliche Pflicht" zur "Herausgabe der notwendigen Angaben" bestanden (vgl. Urk. 39 Rz 40 f.). Wie bereits ausgeführt, oblag es im vorinstanzlichen Ver- fahren nicht der Beklagten, sondern der Klägerin, die Rechtmässigkeit der Leis- tungsverweigerung durch die E._____ zu beweisen. Dieser Beweis wäre ihr nicht gelungen, zumal gerade kein Deckungsunterbruch vorgelegen hatte. Entspre- chend wäre die Klägerin im Entscheidfall mutmasslich unterlegen. Bei dieser Ausgangslage erscheint es sachgerecht, dass die Vorinstanz eine Kostenüber- bindung an die Beklagte nicht in Betracht zog. Die entsprechenden Vorbringen der Klägerin sind daher unbegründet.</w:t>
      </w:r>
    </w:p>
    <w:p>
      <w:r>
        <w:rPr>
          <w:b/>
        </w:rPr>
        <w:t>E. 8</w:t>
      </w:r>
    </w:p>
    <w:p>
      <w:r>
        <w:t>Alles in allem ist die vorinstanzliche Regelung der Entschädigungsfol- gen damit nicht zu beanstanden. Die Beschwerde ist somit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