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RA170004 vom 9. Juni 2017</w:t>
      </w:r>
    </w:p>
    <w:p>
      <w:r>
        <w:t>ZH Obergericht, 2017-06-09, DE</w:t>
      </w:r>
    </w:p>
    <w:p>
      <w:r>
        <w:rPr>
          <w:b/>
        </w:rPr>
        <w:t xml:space="preserve">Quelle: </w:t>
      </w:r>
      <w:r>
        <w:t>https://mcp.opencaselaw.ch/entscheid/zh_obergericht_RA170004</w:t>
      </w:r>
    </w:p>
    <w:p>
      <w:r>
        <w:t>FR: ZH_OBERGERICHT RA170004 du 9 juin 2017</w:t>
      </w:r>
    </w:p>
    <w:p>
      <w:r>
        <w:t>IT: ZH_OBERGERICHT RA170004 del 9 giugno 2017</w:t>
      </w:r>
    </w:p>
    <w:p>
      <w:pPr>
        <w:pStyle w:val="Heading2"/>
      </w:pPr>
      <w:r>
        <w:t>Erwägungen</w:t>
      </w:r>
    </w:p>
    <w:p>
      <w:r>
        <w:rPr>
          <w:b/>
        </w:rPr>
        <w:t>E. 1</w:t>
      </w:r>
    </w:p>
    <w:p>
      <w:r>
        <w:t>a) Mit Urteil und Beschluss des Bezirksgerichts Meilen, Arbeitsge- richt, vom 23. Mai 2016 war der Revisionskläger (damals: Beklagter) verpflichtet worden, dem Revisionsbeklagten (damals: Kläger) verschiedene Beträge von zu- sammen rund Fr. 34'000.-- nebst Zinsen zu bezahlen. Gegen dieses Urteil hatte der Revisionskläger, nunmehr anwaltlich vertreten, rechtzeitig Berufung erhoben (Berufungsverfahren LA160034-O); in diesem, mit Beschluss vom 1. Juni 2017 abgeschlossenen, Berufungsverfahren war primär die Postulationsfähigkeit des Revisonsklägers zu prüfen. b) Der Revisionskläger persönlich wandte sich am 30. März 2017 an die Vorinstanz und bat darum, "diese Angelegenheit erneut vor Gericht zu bringen" (Vi-Urk. 2). Auf Aufforderung der Vorinstanz zur Klarstellung, ob er damit ein Re- visionsbegehren stellen wolle (Vi-Urk. 3), bezeichnete er am 15. April 2017 jenes Schreiben als "internes Revisionsbegehren" (Vi-Urk. 5). Mit Zirkulationsbeschluss vom 27. April 2017 setzte die Vorinstanz dem Revisionskläger eine Frist von 7 Ta- gen zur Leistung eines Kostenvorschusses von Fr. 4'300.-- an und delegierte die Prozessleitung an die Vizepräsidentin des Arbeitsgerichts, lic. iur. Zürcher Gross (Vi-Urk. 9 = Urk. 2). c) Hiergegen hat der Revisionskläger am 10. Mai 2017 fristgerecht Be- schwerde erhoben (Urk. 1). d) Die vorinstanzlichen Akten wurden beigezogen. Da sich die Beschwer- de sogleich als unzulässig erweist, kann auf prozessuale Weiterungen verzichtet werden (Art. 322 Abs. 1 ZPO).</w:t>
      </w:r>
    </w:p>
    <w:p>
      <w:r>
        <w:rPr>
          <w:b/>
        </w:rPr>
        <w:t>E. 2</w:t>
      </w:r>
    </w:p>
    <w:p>
      <w:r>
        <w:t>a) Der Revisionskläger hat seine Rechtsmitteleingabe zwar als "Be- schwerde gegen den Zirkulationsbeschluss vom 27.4.17" bezeichnet und an das Obergericht gesandt (Urk. 1). Inhaltlich handelt es sich dabei jedoch einzig um ein Ausstandsgesuch gegen die vorinstanzliche Referentin. Der Revisionskläger wirft dieser vor, im damaligen arbeitsgerichtlichen Verfahren seine "verfassungsmässig garantierten Verfahrensrechte mit Füssen getreten" zu haben (Urk. 1), und er</w:t>
      </w:r>
    </w:p>
    <w:p>
      <w:r>
        <w:t>- 3 - macht geltend, dass der vorinstanzlichen Referentin "wegen Befangenheit dieser Prozess entzogen" werden solle (Urk. 1). Ein solches Ausstandsgesuch ist jedoch nicht bei der Rechtsmittelinstanz einzureichen, sondern muss bei der Vorinstanz eingereicht werden (Art. 49 Abs. 1 ZPO). Auf die als "Beschwerde" bezeichnete Eingabe des Revisionsklägers kann somit nicht eingetreten werden. b) Bei dieser Sachlage und mit Blick auf die Kostenfolgen erübrigt sich ei- ne weitere Abklärung der Postulationsfähigkeit des Revisionsklägers für das vor- liegende Beschwerdeverfahren; die Vorinstanz wird dagegen zu prüfen haben, wie es sich damit in ihrem Verfahren verhält (vgl. den Beschluss der Kammer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