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RA130004 vom 20. Juni 2013</w:t>
      </w:r>
    </w:p>
    <w:p>
      <w:r>
        <w:t>ZH Obergericht, 2013-06-20, DE</w:t>
      </w:r>
    </w:p>
    <w:p>
      <w:r>
        <w:rPr>
          <w:b/>
        </w:rPr>
        <w:t xml:space="preserve">Quelle: </w:t>
      </w:r>
      <w:r>
        <w:t>https://mcp.opencaselaw.ch/entscheid/zh_obergericht_RA130004</w:t>
      </w:r>
    </w:p>
    <w:p>
      <w:r>
        <w:t>FR: ZH_OBERGERICHT RA130004 du 20 juin 2013</w:t>
      </w:r>
    </w:p>
    <w:p>
      <w:r>
        <w:t>IT: ZH_OBERGERICHT RA130004 del 20 giugno 2013</w:t>
      </w:r>
    </w:p>
    <w:p>
      <w:pPr>
        <w:pStyle w:val="Heading2"/>
      </w:pPr>
      <w:r>
        <w:t>Erwägungen</w:t>
      </w:r>
    </w:p>
    <w:p>
      <w:r>
        <w:rPr>
          <w:b/>
        </w:rPr>
        <w:t>E. 1</w:t>
      </w:r>
    </w:p>
    <w:p>
      <w:r>
        <w:t>Mit Einreichung von Klageschrift (Urk. 6/2) und Klagebewilligung (Urk. 6/1) erhob der Kläger und Beschwerdeführer (fortan Kläger) am</w:t>
      </w:r>
    </w:p>
    <w:p>
      <w:r>
        <w:rPr>
          <w:b/>
        </w:rPr>
        <w:t>E. 4</w:t>
      </w:r>
    </w:p>
    <w:p>
      <w:r>
        <w:t>Insgesamt erweist sich die Beschwerde demnach als unbegründet, weshalb sie abzuweisen ist. Entsprechend ist dem Kläger die Nachfrist zur Leis- tung des Kostenvorschusses neu anzusetzen (vgl. die nicht angefochtenen Erwä- gungen der Vorinstanz, Urk. 2 S. 10). 5.1. Im Verfahren betreffend unentgeltliche Rechtspflege werden grund- sätzlich keine Kosten erhoben (Art. 119 Abs. 6 ZPO). Nach bundesgerichtlicher Rechtsprechung gilt dies allerdings nur für das Gesuchsverfahren, nicht jedoch für ein Beschwerdeverfahren darüber (BGE 137 III 470). Ausgehend von einem Streitinteresse von Fr. 3'000.– ist die zweitinstanzliche Gerichtsgebühr auf Fr. 500.– festzusetzen und ausgangsgemäss dem Kläger aufzuerlegen (§ 9 Abs. 1 und § 12 GebV OG, Art. 106 Abs. 1 ZPO). Ein Gesuch um unentgeltliche Rechtspflege für das Beschwerdeverfahren - welches zufolge Aussichtslosigkeit ohnehin abzuweisen gewesen wäre - wurde nicht gestellt (Art. 119 Abs. 5 ZPO). 5.2. Mangels Umtrieben ist der Beklagten für das Beschwerdeverfahren keine Parteientschädigung zuzusprechen (Art. 95 Abs. 3 ZPO).</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