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RA120004 vom 16. Juli 2012</w:t>
      </w:r>
    </w:p>
    <w:p>
      <w:r>
        <w:t>ZH Obergericht, 2012-07-16, DE</w:t>
      </w:r>
    </w:p>
    <w:p>
      <w:r>
        <w:rPr>
          <w:b/>
        </w:rPr>
        <w:t xml:space="preserve">Quelle: </w:t>
      </w:r>
      <w:r>
        <w:t>https://mcp.opencaselaw.ch/entscheid/zh_obergericht_RA120004</w:t>
      </w:r>
    </w:p>
    <w:p>
      <w:r>
        <w:t>FR: ZH_OBERGERICHT RA120004 du 16 juillet 2012</w:t>
      </w:r>
    </w:p>
    <w:p>
      <w:r>
        <w:t>IT: ZH_OBERGERICHT RA120004 del 16 luglio 2012</w:t>
      </w:r>
    </w:p>
    <w:p>
      <w:pPr>
        <w:pStyle w:val="Heading2"/>
      </w:pPr>
      <w:r>
        <w:t>Erwägungen</w:t>
      </w:r>
    </w:p>
    <w:p>
      <w:r>
        <w:rPr>
          <w:b/>
        </w:rPr>
        <w:t>E. 1</w:t>
      </w:r>
    </w:p>
    <w:p>
      <w:r>
        <w:t>C._____ war seit dem 1. Dezember 2008 als Sekretärin / Direktions- assistentin bei der Beklagten angestellt, wobei sie ein Bruttojahresgehalt von Fr. 100'000.– bezog (vgl. Urk. 9 S. 3 ff.). Am 11. Mai 2009 kündigte die Beklagte das Arbeitsverhältnis mit ihr sowohl mündlich als auch schriftlich per Einschreiben auf den 31. August 2009 und stellte sie frei. In der Folge wurde C._____ von ih- rem Hausarzt, Dr. D._____, zunächst für die Zeit vom 27. August 2009 bis</w:t>
      </w:r>
    </w:p>
    <w:p>
      <w:r>
        <w:t>- 3 - 7. September 2009 sowie vom 8. September 2009 bis 13. September 2009 zu je 100 Prozent krankgeschrieben (Urk. 2/5a und Urk. 2/5b). Mit Schreiben vom</w:t>
      </w:r>
    </w:p>
    <w:p>
      <w:r>
        <w:rPr>
          <w:b/>
        </w:rPr>
        <w:t>E. 2</w:t>
      </w:r>
    </w:p>
    <w:p>
      <w:r>
        <w:t>Mit Klage (Geschäfts-Nr. AN100009) vom 4. Januar 2010 machte C._____ vor dem Arbeitsgericht Zürich geltend, durch ihre Arbeitsunfähigkeit vom 27. August 2009 bis 13. September 2009 habe sich die Kündigungsfrist bis 30. September 2009 verlängert, weshalb die Beklagte ihr noch den Lohn für Sep- tember 2009 in der Höhe von Fr. 8'333.35 brutto schulde. Die Beklagte beantrag- te demgegenüber die Abweisung der Klage mangels bestehender Arbeits- unfähigkeit in der betreffenden Zeit. Die Vorinstanz wies die Forderung in der Höhe von Fr. 4'667.45 brutto man- gels Aktivlegitimation von C._____ ab, da ihr die Klägerin bereits Taggelder in der Höhe von Fr. 4'667.45 brutto bzw. Fr. 4'225.75 netto (ohne Reisekosten und Ver- pflegung) ausbezahlt habe (Art. 29 Abs. 2 AVIG, Urk. 9 S. 4 f.). Für den übrigen Forderungsumfang auferlegte die Vorinstanz C._____ den Hauptbeweis dafür, dass sie in der Zeit vom 27. August 2009 bis 13. September 2009 zu 100 Prozent arbeitsunfähig gewesen sei. Nach Durchführung des Haupt- und des Beweisverfahrens wies die Vorinstanz mit Urteil vom 25. Mai 2011 die Klage auch in diesem Umfang ab. Die dagegen erhobene Berufung hiess die er- kennende Kammer mit Entscheid vom 22. März 2012 im geltend gemachten Be- trag von Fr. 3'665.90 brutto (zuzüglich Zins) gut, gleichzeitig wurde vorgemerkt, dass der erstinstanzliche Entscheid in Rechtskraft erwachsen sei, soweit die Kla-</w:t>
      </w:r>
    </w:p>
    <w:p>
      <w:r>
        <w:t>- 4 - ge in der Höhe von Fr. 4'667.45 brutto abgewiesen worden sei (Geschäfts-Nr. LA110033).</w:t>
      </w:r>
    </w:p>
    <w:p>
      <w:r>
        <w:rPr>
          <w:b/>
        </w:rPr>
        <w:t>E. 3</w:t>
      </w:r>
    </w:p>
    <w:p>
      <w:r>
        <w:t>Für das Beschwerdeverfahren werden keine Parteientschädigungen zuge- sprochen.</w:t>
      </w:r>
    </w:p>
    <w:p>
      <w:r>
        <w:rPr>
          <w:b/>
        </w:rPr>
        <w:t>E. 4</w:t>
      </w:r>
    </w:p>
    <w:p>
      <w:r>
        <w:t>Schriftliche Mitteilung an die Parteien, sowie an das Einzelgericht am Ar- beitsgericht Zürich, 1. Abteilung, je gegen Empfangsschein. Nach unbenutztem Ablauf der Rechtsmittelfrist gehen die erstinstanzlichen Akten an die Vorinstanz zurück.</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4'225.75. Die Beschwerde an das Bundesgericht hat keine aufschiebende Wirkung.</w:t>
      </w:r>
    </w:p>
    <w:p>
      <w:r>
        <w:t>- 13 - Hinsichtlich des Fristenlaufs gelten die Art. 44 ff. BGG. Zürich, 16. Juli 2012 Obergericht des Kantons Zürich I. Zivilkammer Der Vorsitzende: Die Gerichtsschreiberin: Dr. G. Pfister Dr. D. Oser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