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PS260111 vom 30. März 2026</w:t>
      </w:r>
    </w:p>
    <w:p>
      <w:r>
        <w:t>ZH Obergericht, 2026-03-30, DE</w:t>
      </w:r>
    </w:p>
    <w:p>
      <w:r>
        <w:rPr>
          <w:b/>
        </w:rPr>
        <w:t xml:space="preserve">Quelle: </w:t>
      </w:r>
      <w:r>
        <w:t>https://mcp.opencaselaw.ch/entscheid/zh_obergericht_PS260111</w:t>
      </w:r>
    </w:p>
    <w:p>
      <w:r>
        <w:t>FR: ZH_OBERGERICHT PS260111 du 30 mars 2026</w:t>
      </w:r>
    </w:p>
    <w:p>
      <w:r>
        <w:t>IT: ZH_OBERGERICHT PS260111 del 30 marzo 2026</w:t>
      </w:r>
    </w:p>
    <w:p>
      <w:pPr>
        <w:pStyle w:val="Heading2"/>
      </w:pPr>
      <w:r>
        <w:t>Erwägungen</w:t>
      </w:r>
    </w:p>
    <w:p>
      <w:r>
        <w:rPr>
          <w:b/>
        </w:rPr>
        <w:t>E. 1.1</w:t>
      </w:r>
    </w:p>
    <w:p>
      <w:r>
        <w:t>Die Gläubigerin und Beschwerdegegnerin (fortan Gläubigerin) stellte mit Ein-</w:t>
      </w:r>
    </w:p>
    <w:p>
      <w:r>
        <w:t>- 2 - gabe vom 20. Januar 2026 beim Einzelgericht in Konkurssachen des Bezirksge- richtes Horgen (fortan Konkursgericht) gestützt auf Art. 190 Abs. 1 Ziff. 2 SchKG ein Gesuch um Eröffnung des Konkurses über die Schuldnerin und Beschwerde- führerin (fortan Schuldnerin) ohne dessen vorgängige Betreibung wegen Einstel- lung der Zahlungen (act. 9/1). Mit Urteil vom 12. März 2026 eröffnete das Kon- kursgericht gestützt auf Art. 190 Abs. 1 Ziff. 2 SchKG antragsgemäss den Kon- kurs über die Schuldnerin (act. 3 = act. 8 [Aktenexemplar] = act. 9/11).</w:t>
      </w:r>
    </w:p>
    <w:p>
      <w:r>
        <w:rPr>
          <w:b/>
        </w:rPr>
        <w:t>E. 1.2</w:t>
      </w:r>
    </w:p>
    <w:p>
      <w:r>
        <w:t>Dagegen erhob die Schuldnerin mit Eingabe vom 16. März 2026 rechtzeitig Beschwerde beim Obergericht des Kantons Zürich (act. 2; vgl. zur Rechtzeitigkeit act. 9/12/1). Die Schuldnerin beantragte die Aufhebung des Konkurses und die Erteilung der aufschiebenden Wirkung. Im Wesentlichen machte sie geltend, die von der Gläubigerin in Betreibung gesetzten Forderungen (Betreibung Nr. 1: Fr. 36'470.92; Betreibung Nr. 2: Fr. 21'800.06; total: Fr. 58'270.98; vgl. act. 9/3/6) zuzüglich Betreibungskosten bei der Obergerichtskasse (mangels Kenntnis des exakten Betrages in Höhe von Fr. 61'000.--) hinterlegt zu haben und, nachdem sie infolge Konkurses der Schwestergesellschaft tatsächlich unter Zahlungs- schwierigkeiten gelitten habe, nach bereits teilweise erfolgter Refinanzierung wie- der zahlungsfähig zu sein (act. 2 S. 2 ff.).</w:t>
      </w:r>
    </w:p>
    <w:p>
      <w:r>
        <w:rPr>
          <w:b/>
        </w:rPr>
        <w:t>E. 1.3</w:t>
      </w:r>
    </w:p>
    <w:p>
      <w:r>
        <w:t>Mit Verfügung vom 18. März 2026 wurde die aufschiebende Wirkung man- gels hinreichenden Nachweises der Sicherstellung der Kosten des Konkursver- fahrens und somit mangels Konkursaufhebungsgrundes einstweilen verweigert. Zudem wurde die Schuldnerin darauf hingewiesen, dass sie die Beschwerde in- nert (noch laufender) Beschwerdefrist ergänzen kann (vgl. act. 10). Fristgerecht reichte die Schuldnerin eine Eingabe mit Ergänzungen sowie zusätzliche Beilagen ein (act. 13; act. 14/1-30). Insbesondere legte die Schuldnerin eine Bestätigung des Konkursamtes Wädenswil bei, wonach der Kostenvorschuss in Höhe von Fr. 1'600.-- zur Deckung des Konkursverfahrens inklusive Kosten der Vorinstanz für die Konkurseröffnung geleistet worden sei (vgl. act. 14/4). Sodann reichte sie ein zwischen den Parteien geschlossener Vergleich vom 24. März 2026 ein, worin die Parteien die Kammer darum ersuchen, den von der Schuldnerin hinterlegten Betrag von Fr. 61'000.-- an die Gläubigerin auszubezahlen. Weiter erklärt die</w:t>
      </w:r>
    </w:p>
    <w:p>
      <w:r>
        <w:t>- 3 - Gläubigerin, im Sinne von Art. 174 Abs. 2 Ziff. 3 SchKG auf die Durchführung des Konkurses zu verzichten, sofern die Obergerichtskasse die Zahlung des erwähn- ten Betrags leiste bzw. die Kammer bestätige, dass die Leistung erfolgen werde (act. 14/3 Ziff. 2 und 3).</w:t>
      </w:r>
    </w:p>
    <w:p>
      <w:r>
        <w:rPr>
          <w:b/>
        </w:rPr>
        <w:t>E. 1.4</w:t>
      </w:r>
    </w:p>
    <w:p>
      <w:r>
        <w:t>Die vorinstanzlichen Akten wurden beigezogen (act. 9/1-13). Die Schuldne- rin hat den für die Kosten des Beschwerdeverfahrens vom Obergericht usanzge- mäss erhobenen Vorschuss von Fr. 750.-- geleistet (vgl. act. 7/2). Das Verfahren ist spruchreif. Mit dem vorliegenden Entscheid ist der Antrag auf Erteilung der auf- schiebenden Wirkung als gegenstandslos abzuschreiben.</w:t>
      </w:r>
    </w:p>
    <w:p>
      <w:r>
        <w:rPr>
          <w:b/>
        </w:rPr>
        <w:t>E. 2.1</w:t>
      </w:r>
    </w:p>
    <w:p>
      <w:r>
        <w:t>Ein Gläubiger kann ohne vorgängige Betreibung beim Gericht die Konkurs- eröffnung über einen der Konkursbetreibung unterliegenden Schuldner verlangen, der seine Zahlungen eingestellt hat (Art. 190 Abs. 1 Ziff. 2 SchKG). Auf die ohne vorgängige Betreibung erfolgte Konkurseröffnung sind Art. 169, Art. 170 und Art. 173a-176 des SchKG anwendbar (Art. 194 SchKG). Wie sich aus dem Ver- weis in Art. 194 SchKG ergibt, kann der Entscheid betreffend Konkurseröffnung gestützt auf Art. 174 SchKG, wie bei einer ordentlichen Konkurseröffnung, mit Be- schwerde nach Art. 319 ff. ZPO weitergezogen werden.</w:t>
      </w:r>
    </w:p>
    <w:p>
      <w:r>
        <w:rPr>
          <w:b/>
        </w:rPr>
        <w:t>E. 2.2</w:t>
      </w:r>
    </w:p>
    <w:p>
      <w:r>
        <w:t>Auf Konkurseröffnungen nach Art. 190 SchKG ist das summarische Verfah- ren anwendbar (Art. 251 lit. a ZPO), welches nach Art. 190 SchKG grundsätzlich ein Zweiparteienverfahren ist. Im Gegensatz zur ordentlichen Konkurseröffnung wird dem Verfahren bei Konkurseröffnung ohne vorgängige Betreibung ein zivil- prozessähnlicher Charakter zugesprochen. Das Konkursgericht hat bei diesen Verfahren ausschliesslich materielle Fragen (ob die Schuldnerin flüchtig ist oder ihr Aufenthaltsort unbekannt ist, ob sie betrügerische Handlungen begeht, Vermö- gen verheimlicht oder ihre Zahlungen eingestellt hat) analog dem Zivilprozess zu prüfen. Die Gläubigerin hat die entsprechenden Beweise zu erbringen. Deshalb soll ihr auch die Dispositionsbefugnis über das Verfahren zukommen und ein Rü- ckzug des Konkursbegehrens ist bis zur Rechtskraft des Konkurserkenntnisses – das heisst auch noch im Rechtsmittelverfahren – ohne weitere Voraussetzungen und Nachweise der Schuldnerin (insbesondere über ihre Zahlungsfähigkeit) zuzu-</w:t>
      </w:r>
    </w:p>
    <w:p>
      <w:r>
        <w:t>- 4 - lassen (vgl. BSK SchKG II-BRUNNER/BOLLER/FRITSCHI, 3.A. 2021, Art. 190 N 25 ff. und N 29 f. und Art. 194 N 8c; KUKO SchKG-DIGGELMANN/ENGLER, 3.A. 2025, Art. 174 N 11; KUKO SchKG-SOGO, 3.A. 2025, Art. 190 N 29; OGer ZH PS250146 vom 10. Juli 2025 E. 2.2; PS210149 vom 7. September 2021 E. 3.2.2; PS200120 vom 25. Juni 2020 E. 3.2; PS150086 vom 3. September 2015 E. 5). Der Verzicht der Gläubigerin muss nicht gegenüber dem Gericht, aber schriftlich erklärt werden (vgl. KUKO SchKG-DIGGELMANN/ENGLER, a.a.O., Art. 174 N 11).</w:t>
      </w:r>
    </w:p>
    <w:p>
      <w:r>
        <w:rPr>
          <w:b/>
        </w:rPr>
        <w:t>E. 2.3</w:t>
      </w:r>
    </w:p>
    <w:p>
      <w:r>
        <w:t>Vorliegend hat die Gläubigerin, die das Gesuch um Konkurseröffnung über die Schuldnerin ohne vorgängige Betreibung eingereicht hat, während laufendem Beschwerdeverfahren im Vergleich vom 24. März 2026 erklärt, auf die Durchfüh- rung des Konkurses über die Schuldnerin zu verzichten, sofern der bei der Ober- gerichtskasse hinterlegte Betrag an sie ausbezahlt werde (vgl. act. 14/3 Ziff. 3), womit nach den vorstehenden Ausführungen ein Rückzug des Konkursbegehrens vorliegt. Dies führt ohne Weiteres zur von der Schuldnerin mit ihrer Beschwerde angestrebten Aufhebung des angefochtenen Urteils und damit zur Gutheissung der Beschwerde.</w:t>
      </w:r>
    </w:p>
    <w:p>
      <w:r>
        <w:rPr>
          <w:b/>
        </w:rPr>
        <w:t>E. 2.4</w:t>
      </w:r>
    </w:p>
    <w:p>
      <w:r>
        <w:t>Der bei der Obergerichtskasse von der Schuldnerin hinterlegte Betrag ist folglich antragsgemäss zur Tilgung der in Betreibung gesetzten Forderungen samt Betreibungskosten (Betreibung Nr. 1: Fr. 36'470.92 und Betreibung Nr. 2: Fr. 21'800.06; vgl. E. 1.2) im Umfang von Fr. 61'000.-- der Gläubigerin zu über- weisen (vgl. act. 14/3).</w:t>
      </w:r>
    </w:p>
    <w:p>
      <w:r>
        <w:rPr>
          <w:b/>
        </w:rPr>
        <w:t>E. 3.1</w:t>
      </w:r>
    </w:p>
    <w:p>
      <w:r>
        <w:t>Die erstinstanzliche Entscheidgebühr von Fr. 500.-- ist zu bestätigen und die Kosten des Beschwerdeverfahrens sind in Anwendung von Art. 61 Abs. 1 i.V.m. Art. 52 lit. b GebV SchKG auf Fr. 500.-- festzusetzen.</w:t>
      </w:r>
    </w:p>
    <w:p>
      <w:r>
        <w:rPr>
          <w:b/>
        </w:rPr>
        <w:t>E. 3.2</w:t>
      </w:r>
    </w:p>
    <w:p>
      <w:r>
        <w:t>Nach Art. 106 Abs. 1 ZPO führt der Rückzug, wie nach der Praxis der Kam- mer auch der Gläubigerverzicht gemäss Art. 174 Abs. 2 Ziff. 3 SchKG, grundsätz- lich zur Kostenauflage an den Gläubiger (Art. 106 Abs. 1 ZPO; vgl. OGer ZH PS210149 vom 7. September 2021 E. 4.2 m.w.H.). Die Parteien haben sich ge- mäss eingereichter Vereinbarung vom 24. März 2026 indes bezüglich des "Ver-</w:t>
      </w:r>
    </w:p>
    <w:p>
      <w:r>
        <w:t>- 5 - fahrens PS260111-O/Z01" über die Kostenverteilung geeinigt (vgl. act. 14/3 Ziff. 4). Bei einem Vergleich trägt jede Partei die Prozesskosten nach Massgabe des Vergleichs (Art. 109 Abs. 1 ZPO). Demnach werden die zweitinstanzlichen Kosten der Schuldnerin auferlegt; eine Parteientschädigung wird für das Be- schwerdeverfahren nicht zugesprochen (vgl. act. 14/3 Ziff. 4). Davon ausgehend, dass mit der Formulierung im Vergleich "Verfahren PS260111-O/Z01" die gesam- ten Verfahrenskosten gemeint sind, sind die erstinstanzlichen Kosten ebenfalls der Schuldnerin aufzuerlegen und für das vorinstanzliche Verfahren keine Partei- entschädigungen zuzusprechen.</w:t>
      </w:r>
    </w:p>
    <w:p>
      <w:r>
        <w:rPr>
          <w:b/>
        </w:rPr>
        <w:t>E. 4</w:t>
      </w:r>
    </w:p>
    <w:p>
      <w:r>
        <w:t>Wie von der Schuldnerin beantragt (vgl. act. 2 Rz. 2), wird die vorliegende Verfügung nicht an ihren Rechtsvertreter, sondern an sie persönlich versandt.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