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PS260035 vom 25. Februar 2026</w:t>
      </w:r>
    </w:p>
    <w:p>
      <w:r>
        <w:t>ZH Obergericht, 2026-02-25, DE</w:t>
      </w:r>
    </w:p>
    <w:p>
      <w:r>
        <w:rPr>
          <w:b/>
        </w:rPr>
        <w:t xml:space="preserve">Quelle: </w:t>
      </w:r>
      <w:r>
        <w:t>https://mcp.opencaselaw.ch/entscheid/zh_obergericht_PS260035</w:t>
      </w:r>
    </w:p>
    <w:p>
      <w:r>
        <w:t>FR: ZH_OBERGERICHT PS260035 du 25 février 2026</w:t>
      </w:r>
    </w:p>
    <w:p>
      <w:r>
        <w:t>IT: ZH_OBERGERICHT PS260035 del 25 febbraio 2026</w:t>
      </w:r>
    </w:p>
    <w:p>
      <w:pPr>
        <w:pStyle w:val="Heading2"/>
      </w:pPr>
      <w:r>
        <w:t>Erwägungen</w:t>
      </w:r>
    </w:p>
    <w:p>
      <w:r>
        <w:rPr>
          <w:b/>
        </w:rPr>
        <w:t>E. 1.1</w:t>
      </w:r>
    </w:p>
    <w:p>
      <w:r>
        <w:t>Mit Urteil vom 19. Januar 2026 eröffnete das Konkursgericht des Bezirks- gerichts Bülach (nachfolgend: Vorinstanz) den Konkurs über den Schuldner und Beschwerdeführer (nachfolgend: Schuldner) für Forderungen der Gläubigerin und Beschwerdegegnerin (nachfolgend: Gläubigerin) in der Höhe von Fr. 309.55, Fr. 12.75 (5 % Zins von 24. März 2025 bis 19. Januar 2026), Fr. 4'436.80 (Leis- tungen KVG), Fr. 500.– (Spesen), Fr. 4.85 (Zins) und Fr. 153.20 (Betreibungskos- ten; act. 3 = act. 8 [Aktenexemplar] = act. 9/8). Dagegen erhob der Schuldner mit Eingabe vom 2. Februar 2026 rechtzeitig Beschwerde (act. 2 und act. 9/9) und stellte den folgenden Antrag (act. 2 S. 2): "Das Urteil des Einzelgerichts des Bezirksgerichts Bülach vom 19. Januar 2026, 10.50 Uhr, Geschäfts-Nr. EK250801-C, sei aufzuheben und es sei der Beschwerdeführer in die Verfügung über sein Vermögen wieder einzusetzen." Zudem stellte er nachfolgende prozessuale Anträge (act. 2 S. 2 f.): „1. Es sei der Beschwerde die aufschiebende Wirkung zuzuerkennen unter Mittei- lung an das Konkursamt Bassersdorf.</w:t>
      </w:r>
    </w:p>
    <w:p>
      <w:r>
        <w:rPr>
          <w:b/>
        </w:rPr>
        <w:t>E. 1.2</w:t>
      </w:r>
    </w:p>
    <w:p>
      <w:r>
        <w:t>Der Schuldner leistete den für die Kosten des Beschwerdeverfahrens vom Obergericht praxisgemäss erhobenen Kostenvorschuss von Fr. 750.– (act. 5/22). Die vorinstanzlichen Akten wurden von Amtes wegen beigezogen (act. 9/1-11). Mit Verfügung vom 3. Februar 2026 wurde der Beschwerde einstweilen aufschie- bende Wirkung erteilt (act. 10). Das Verfahren erweist sich als spruchreif.</w:t>
      </w:r>
    </w:p>
    <w:p>
      <w:r>
        <w:t>- 3 -</w:t>
      </w:r>
    </w:p>
    <w:p>
      <w:r>
        <w:rPr>
          <w:b/>
        </w:rPr>
        <w:t>E. 2</w:t>
      </w:r>
    </w:p>
    <w:p>
      <w:r>
        <w:t>Das Obergericht Zürich habe die von der C._____ / Hr. D._____ mit E-Mail vom 30. Januar 2026 verlangte Erklärung gemäss der Beilage 20 zwecks Hinterle- gung von CHF 80‘000.– bei der Obergerichtskasse wie folgt abzugeben: - Der WEF-Vorbezug im Zusammenhang mit dem Verkauf der Liegenschaft von A._____ an der E._____-strasse ... in F._____ steht und das Geld wird für den erfolgreichen Verkauf der Liegenschaft benötigt. - Der Betrag vollumfänglich an die Pensionskasse zurückbezahlt wird, wenn der Verkauf nicht zu Stande käme. - Auf dieser Bestätigung muss dass Bankkonto angegeben sein, damit sie die Auszahlung vornehmen können."</w:t>
      </w:r>
    </w:p>
    <w:p>
      <w:r>
        <w:rPr>
          <w:b/>
        </w:rPr>
        <w:t>E. 2.1</w:t>
      </w:r>
    </w:p>
    <w:p>
      <w:r>
        <w:t>Gemäss Art. 174 SchKG kann ein Entscheid des Konkursgerichts innert zehn Tagen mit Beschwerde nach ZPO angefochten werden, wobei die Parteien neue Tatsachen geltend machen können, wenn diese vor dem erstinstanzlichen Entscheid eingetreten sind (Abs. 1). Gemäss Art. 174 Abs. 2 SchKG kann die Konkurseröffnung im Beschwerdeverfahren überdies aufgehoben werden, wenn der Schuldner mit der Einlegung des Rechtsmittels seine Zahlungsfähigkeit glaub- haft macht und durch Urkunden einen der drei gesetzlich vorgesehenen Konkurs- hinderungsgründe (Tilgung, Hinterlegung oder Gläubigerverzicht) nachweist.</w:t>
      </w:r>
    </w:p>
    <w:p>
      <w:r>
        <w:rPr>
          <w:b/>
        </w:rPr>
        <w:t>E. 2.2</w:t>
      </w:r>
    </w:p>
    <w:p>
      <w:r>
        <w:t>Der Schuldner hinterlegte am 27. Januar 2026 Fr. 5'417.15 bei der Kasse des Obergerichts (act. 5/13). Dieser Betrag deckt sich mit der in Betreibung ge- setzten Forderung samt Zinsen und Kosten (vgl. act. 8). Weiter hat der Schuldner beim Konkursamt Bassersdorf den Betrag von Fr. 700.– hinterlegt, mit welchem die Kosten des Konkursverfahrens inklusive der Kosten der Vorinstanz für die Konkurseröffnung gedeckt seien (act. 5/21). Damit weist der Schuldner die Hinter- legung der der Konkurseröffnung zugrunde liegende Forderung und die Sicher- stellung sämtlicher Kosten nach und belegt damit das Vorliegen des Konkursauf- hebungsgrundes nach Art. 174 Abs. 2 Ziff. 2 SchKG. Am 12. Februar 2026 wurde bei der Obergerichtskasse zur Sicherstellung der weiteren betriebenen Forderun- gen des Schuldners zusätzlich Fr. 80'000.– hinterlegt (act. 12).</w:t>
      </w:r>
    </w:p>
    <w:p>
      <w:r>
        <w:rPr>
          <w:b/>
        </w:rPr>
        <w:t>E. 2.3</w:t>
      </w:r>
    </w:p>
    <w:p>
      <w:r>
        <w:t>Weiter ist zu prüfen, ob die Zahlungsfähigkeit des Schuldners glaubhaft ist. Zahlungsfähigkeit bedeutet, dass ausreichende liquide Mittel vorhanden sind, mit welchen die Gläubiger bei Fälligkeit ihrer Forderungen befriedigt werden können. Der Schuldner hat aufzuzeigen, dass er in der Lage ist, seinen laufenden Ver- pflichtungen nachzukommen und in absehbarer Zeit auch die bestehenden Schul- den abzutragen. Bloss vorübergehende Zahlungsschwierigkeiten lassen den Schuldner noch nicht als zahlungsunfähig erscheinen. Anders verhält es sich, wenn keine Anzeichen für eine Verbesserung seiner finanziellen Lage zu erken- nen sind und er auf unabsehbare Zeit hinaus als illiquid erscheint.</w:t>
      </w:r>
    </w:p>
    <w:p>
      <w:r>
        <w:t>- 4 - Nach der Praxis der Kammer genügt es zur Annahme der Zahlungsfähigkeit, wenn glaubhaft gemacht ist, dass der Schuldner die aktuell dringendsten Ver- pflichtungen bedienen kann und innert längstens zwei Jahren neben den laufen- den Verbindlichkeiten auch die schon bestehenden Schulden wird abtragen kön- nen (statt vieler: OGer ZH PS250143 vom 16. Juni 2025 E. 4.1 m.w.H.). Bei ei- nem ersten Konkurs ist der Massstab in der Regel ein etwas milderer, als wenn der Schuldner innert vergleichsweise kurzer Zeit ein zweites Mal in Konkurs fällt (vgl. OGer ZH PS230008 vom 31. Januar 2023 E. 4.1 m.w.H.).</w:t>
      </w:r>
    </w:p>
    <w:p>
      <w:r>
        <w:rPr>
          <w:b/>
        </w:rPr>
        <w:t>E. 2.4</w:t>
      </w:r>
    </w:p>
    <w:p>
      <w:r>
        <w:t>Der Schuldner ist seit dem tt. März 2005 Inhaber des Einzelunternehmens "G._____". Gemäss Handelsregistereintrag bezweckt das Einzelunternehmen Hauswartungsarbeiten (act. 6). Der Schuldner führt aus, das Einzelunternehmen altershalber und aus gesundheitlichen Gründen nicht mehr zu betreiben. Es gebe deshalb keine Jahresabschlüsse aus den Jahren 2024 und 2025. Die Löschung des Einzelunternehmens sei bisher noch nicht vorgenommen worden, er werde dies jedoch zeitnah nachholen. Als Einkommen beziehe er und seine Ehefrau je eine AHV-Rente. Im Jahr 2025 habe seine AHV-Rente Fr. 22'176.– betragen (act. 5/10). Für seine Wohnung habe er zurzeit monatliche Ausgaben von Fr. 966.– (Bruttomietzins inkl. Genossenschaftsbeitrag; act. 2 S. 4 f.; act. 5/6). Den Kontoauszügen der Zürcher Kantonalbank vom Sommer 2025 bis Januar 2026 sei zu entnehmen, dass pro Monat jeweils Ausgaben und Einnahmen von Fr. 4'500.– bis 5'600.– verzeichnet würden. Dies zeige, dass der Schuldner sei- nen Lebensunterhalt bestreiten könne. Aktuell betrage der Kontosaldo Fr. 103.46. Ferner sei der Schuldner Eigentümer der Liegenschaft an der E._____-strasse ... in F._____. Diese Liegenschaft wolle er zeitnah für Fr. 650'000.– an Frau H._____ veräussern. Der Kaufvertrag sei bereits vom Notariat Affoltern am Albis im Entwurf erstellt worden (act. 5/14). Die darauf belasteten Hypotheken und Schuldbriefe würden Fr. 436'000.– betragen (vgl. act. 5/14-17). Die Beurkundung des Kaufvertrages erfolge aufgrund der Grundbuchsperre wegen der Konkurser- öffnung umgehend nach Erteilung der aufschiebenden Wirkung. Mit dem Verkauf der Liegenschaft könnten sodann sämtliche in Betreibung gesetzten Forderungen bezahlt werden und dem Schuldner käme der verbleibende Überschuss für seine Altersvorsorge zu (act. 2 S. 6 ff.). Aufgrund der Überweisung von Fr. 80'000.–</w:t>
      </w:r>
    </w:p>
    <w:p>
      <w:r>
        <w:t>- 5 - vom 12. Februar 2026 an die Obergerichtskasse ist davon auszugehen, dass die Liegenschaft inzwischen verkauft wurde.</w:t>
      </w:r>
    </w:p>
    <w:p>
      <w:r>
        <w:rPr>
          <w:b/>
        </w:rPr>
        <w:t>E. 2.5</w:t>
      </w:r>
    </w:p>
    <w:p>
      <w:r>
        <w:t>Wesentlichen Aufschluss über das Zahlungsverhalten und die finanzielle Lage eines Schuldners vermittelt insbesondere der Betreibungsregisterauszug. Der vom Schuldner eingereichte Betreibungsregisterauszug des Betreibungsam- tes Bassersdorf-Nürensdorf vom 21. Januar 2026 weist im Zeitraum vom 19. No- vember 2024 bis 12. Januar 2026 23 Einträge auf, wovon 22 im Stadium der ein- geleiteten Betreibung oder der Konkursandrohung sind. Die Gesamtsumme der noch offenen Forderungen beträgt Fr. 78'822.75 (inkl. vorliegende Konkursforde- rung; act. 5/12). Mit dem bei der Obergerichtskasse hinterlegten Betrag von Fr. 80'000.– können sämtliche in Betreibung gesetzten Forderungen gedeckt wer- den. Verlustscheine sind gemäss Betreibungsregisterauszug keine registriert (act. 5/12 S. 3). Gemäss Angaben des Schuldners habe er neben den betriebe- nen Forderungen keine weitere Schulden (act. 2 S. 6). Das monatliche Einkommen des Schuldners beträgt gemäss eigenen Anga- ben Fr. 1'848.– (AHV-Rente von Fr. 22'176.–/12, act. 5/10). Die Kontoauszüge von der Zürcher Kantonalbank vom Juni 2025 und August 2025 bis Januar 2026 weisen eine monatlich ausbezahlte AHV-Rente von Fr. 2'016.– sowie Mieteinnah- men von monatlich Fr. 2'000.– für die Liegenschaft E._____-strasse ... in F._____ aus (act. 5/7). Diese Mieteinnahmen sind mit dem Verkauf der Liegenschaft weg- gefallen. Entsprechend ist von einem Einkommen in der Höhe von monatlich Fr. 2'016.– auszugehen. Hinsichtlich den Lebenshaltungskosten äussert sich der Schuldner lediglich zu seinen Wohnkosten in der Höhe von Fr. 966.– bzw. ab 1. April 2026 Fr. 952.–. Für die weiteren Lebenshaltungskosten ist von einem Grundbetrag von mindestens Fr. 1'200.– auszugehen sowie zusätzliche Ausga- ben für die Krankenkassenprämien, Versicherungen, Abonnements, Steuern etc.. Bereits die bekannten Ausgaben für den Grundbedarf und die Wohnkosten über- steigen das monatliche Einkommen des Schuldners, weshalb mit den weiteren Ausgaben von einem monatlichen Defizit von mehreren hundert Franken ausge- gangen werden muss. Jedoch bleibt dem Schuldner gemäss Entwurf des Kauf- vertrages (act. 5/14) aus dem Verkauf der Liegenschaft nach Deckung sämtlicher</w:t>
      </w:r>
    </w:p>
    <w:p>
      <w:r>
        <w:t>- 6 - bekannten Schulden noch ein Betrag von Fr. 56'351.55.– (Fr. 650'000.– [Kauf- preis] - Fr. 436'000.– [Hypotheken und Schuldbriefe] - Fr. 35'299.– [provisorische Grundstückgewinnsteuer] - Fr. 21'777.90 [Vorfälligkeitsentschädigung] - Fr. 27'000.– [bereits bezahlte Anzahlungen] - Fr. 73'571.55 [offene Forderungen gem. Betreibungsregisterauszug exkl. vorliegende Konkursforderung, act. 5/12]). Dieser Betrag reicht mutmasslich aus, um das Defizit der Lebenshaltungskosten für die nächsten Monate und allenfalls Jahre zu decken. Entsprechend weist der Schuldner zum heutigen Zeitpunkt seine Zahlungsfähigkeit glaubhaft nach. Im Er- gebnis gilt der Schuldner somit als zahlungsfähig im Sinne von Art. 174 Abs. 2 SchKG.</w:t>
      </w:r>
    </w:p>
    <w:p>
      <w:r>
        <w:rPr>
          <w:b/>
        </w:rPr>
        <w:t>E. 2.6</w:t>
      </w:r>
    </w:p>
    <w:p>
      <w:r>
        <w:t>Die Voraussetzungen für die Aufhebung des Konkurses sind erfüllt. Die Be- schwerde ist demnach gutzuheissen, das angefochtene Urteil des Einzelgerichts des Bezirksgerichts Bülach vom 19. Januar 2026 (Geschäfts-Nr. EK250801-C) aufzuheben und das Konkursbegehren abzuweisen.</w:t>
      </w:r>
    </w:p>
    <w:p>
      <w:r>
        <w:rPr>
          <w:b/>
        </w:rPr>
        <w:t>E. 3</w:t>
      </w:r>
    </w:p>
    <w:p>
      <w:r>
        <w:t>Mit der Hinterlegung am 12. Februar 2026 von Fr. 80'000.– bei der Obergerichts- kasse (act. 12) zur Sicherstellung der offenen Forderungen gemäss Betreibungs- registerauszug ist der prozessuale Antrag Ziffer 2 des Schuldners hinfällig gewor- den. Dieser ist entsprechend als gegenstandslos abzuschreiben.</w:t>
      </w:r>
    </w:p>
    <w:p>
      <w:r>
        <w:rPr>
          <w:b/>
        </w:rPr>
        <w:t>E. 4.1</w:t>
      </w:r>
    </w:p>
    <w:p>
      <w:r>
        <w:t>Die Kosten beider Instanzen sind dem Schuldner aufzuerlegen (vgl. Art. 108 ZPO). Er hat durch das Zahlungssäumnis sowohl das erstinstanzliche als auch das zweitinstanzliche Verfahren verursacht. Die Kosten für das Beschwerde- verfahren sind auf Fr. 750.– festzusetzen (vgl. Art. 61 Abs. 1 i.V.m. Art. 52 lit. b GebV SchKG). Der Gläubigerin ist mangels Aufwendungen keine Parteientschädi- gung zuzusprechen.</w:t>
      </w:r>
    </w:p>
    <w:p>
      <w:r>
        <w:rPr>
          <w:b/>
        </w:rPr>
        <w:t>E. 4.2</w:t>
      </w:r>
    </w:p>
    <w:p>
      <w:r>
        <w:t>Beim Konkursamt Bassersdorf wurde insgesamt ein Betrag von Fr. 2'300.– einbezahlt (Fr. 700.– Zahlung des Schuldners an das Konkursamt [act. 5/21], Fr. 1'600.– Rest des von der Gläubigerin der Vorinstanz geleisteten Vorschusses</w:t>
      </w:r>
    </w:p>
    <w:p>
      <w:r>
        <w:t>- 7 - [act. 8 Dispositiv-Ziff. 3]). Das Konkursamt Bassersdorf ist anzuweisen, von die- sen Fr. 2'300.– der Gläubigerin Fr. 1'800.– und dem Schuldner einen nach Abzug seiner Kosten allfällig verbleibenden Restbetrag auszuzahlen. Ferner ist vom bei der Obergerichtskasse hinterlegten Betrag von insgesamt Fr. 85'417.15 der Gläu- bigerin Fr. 5'417.15 und der Restbetrag von Fr. 80'000.– dem Betreibungsamt Bassersdorf-Nürensdorf zur Deckung der weiteren offenen Forderungen gemäss Betreibungsregisterauszug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