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PS250409 vom 20. Januar 2026</w:t>
      </w:r>
    </w:p>
    <w:p>
      <w:r>
        <w:t>ZH Obergericht, 2026-01-20, DE</w:t>
      </w:r>
    </w:p>
    <w:p>
      <w:r>
        <w:rPr>
          <w:b/>
        </w:rPr>
        <w:t xml:space="preserve">Quelle: </w:t>
      </w:r>
      <w:r>
        <w:t>https://mcp.opencaselaw.ch/entscheid/zh_obergericht_PS250409</w:t>
      </w:r>
    </w:p>
    <w:p>
      <w:r>
        <w:t>FR: ZH_OBERGERICHT PS250409 du 20 janvier 2026</w:t>
      </w:r>
    </w:p>
    <w:p>
      <w:r>
        <w:t>IT: ZH_OBERGERICHT PS250409 del 20 gennaio 2026</w:t>
      </w:r>
    </w:p>
    <w:p>
      <w:pPr>
        <w:pStyle w:val="Heading2"/>
      </w:pPr>
      <w:r>
        <w:t>Erwägungen</w:t>
      </w:r>
    </w:p>
    <w:p>
      <w:r>
        <w:rPr>
          <w:b/>
        </w:rPr>
        <w:t>E. 1.1</w:t>
      </w:r>
    </w:p>
    <w:p>
      <w:r>
        <w:t>Die Schuldnerin und Beschwerdeführerin (nachfolgend Schuldnerin) ist eine seit dem tt..mm.2024 im Handelsregister des Kantons Zürich eingetragene Ge- sellschaft mit beschränkter Haftung, welche die Erbringung von sämtlichen Dienstleistungen im Zusammenhang mit Tiefenbohrungen bezweckt (act. 5/4; act. 6).</w:t>
      </w:r>
    </w:p>
    <w:p>
      <w:r>
        <w:rPr>
          <w:b/>
        </w:rPr>
        <w:t>E. 1.2</w:t>
      </w:r>
    </w:p>
    <w:p>
      <w:r>
        <w:t>Mit Urteil vom 26. November 2025 eröffnete das Konkursgericht des Be- zirksgerichts Dielsdorf (nachfolgend Vorinstanz) den Konkurs über die Schuldne- rin – ohne Angabe der Forderung, für welche der Konkurs eröffnet worden ist (act. 3 = act. 8 [Aktenexemplar]). Gemäss der Konkursandrohung vom 9. Septem- ber 2025 in der Betreibung-Nr. … beläuft sich die der Konkurseröffnung zugrun- deliegende Forderung samt Zinsen und Kosten auf total Fr. 8'754.40 (act. 9/3 und 9/1).</w:t>
      </w:r>
    </w:p>
    <w:p>
      <w:r>
        <w:rPr>
          <w:b/>
        </w:rPr>
        <w:t>E. 1.3</w:t>
      </w:r>
    </w:p>
    <w:p>
      <w:r>
        <w:t>Gegen das Urteil erhob die Schuldnerin mit Eingabe vom 5. Dezember 2025 rechtzeitig (vgl. act. 5/3) Beschwerde beim Obergericht des Kantons Zürich (act. 2). Die vorinstanzlichen Akten wurden beigezogen (act. 9/1-6). Mit Verfügung vom 8. Dezember 2025 wurde der Beschwerde gegen die Konkurseröffnung einstweilen die aufschiebende Wirkung zuerkannt (act. 10). Die Sache erweist sich als spruchreif.</w:t>
      </w:r>
    </w:p>
    <w:p>
      <w:r>
        <w:rPr>
          <w:b/>
        </w:rPr>
        <w:t>E. 2.1</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 schränkt zugelassen, unabhängig davon, ob sie vor oder nach dem erstinstanzli- chen Entscheid ergangen sind.</w:t>
      </w:r>
    </w:p>
    <w:p>
      <w:r>
        <w:t>- 3 -</w:t>
      </w:r>
    </w:p>
    <w:p>
      <w:r>
        <w:rPr>
          <w:b/>
        </w:rPr>
        <w:t>E. 2.2</w:t>
      </w:r>
    </w:p>
    <w:p>
      <w:r>
        <w:t>Die Schuldnerin weist nach, am 19. November 2025 vor Konkurseröffnung eine Teilzahlung von Fr. 9'064.85 sowie am 1. Dezember 2025 und damit nach Konkurseröffnung eine weitere Zahlung von Fr. 27.90 an das Betreibungsamt ge- leistet zu haben (act. 5/10; act. 5/11). Das reicht insgesamt aus, um die Konkurs- forderung samt Zinsen und Kosten zu decken (vgl. act 5/11). Die Schuldnerin be- glich damit einen Grossteil der der Konkurseröffnung zugrunde liegenden Forde- rung bereits vor Konkurseröffnung. Ferner hat die Schuldnerin beim Konkursamt Niederglatt die Kosten des Konkursgerichts sowie des Konkursverfahrens mit ei- ner Zahlung von Fr. 1'200.– sichergestellt (act. 5/15). Im Weiteren hat die Schuld- nerin für die Kosten des obergerichtlichen Beschwerdeverfahrens am 3. Dezem- ber 2025 zweimal Fr. 750.–, das heisst insgesamt Fr. 1'500.–, bei der Oberge- richtskasse einbezahlt (act. 5/16; act. 7). Das Vorliegen des Konkursaufhebungsgrundes der Tilgung nach Art. 174 Abs. 2 Ziff. 1 SchKG ist somit belegt.</w:t>
      </w:r>
    </w:p>
    <w:p>
      <w:r>
        <w:rPr>
          <w:b/>
        </w:rPr>
        <w:t>E. 2.3</w:t>
      </w:r>
    </w:p>
    <w:p>
      <w:r>
        <w:t>2.3.1Um die Aufhebung der Konkurseröffnung zu erreichen, hat die Schuldnerin überdies ihre Zahlungsfähigkeit glaubhaft zu machen (vgl. Art. 174 Abs. 2 SchKG). Zahlungsfähigkeit bedeutet, dass ausreichend liquide Mittel vor- handen sind, mit denen die Gläubiger bei Fälligkeit ihrer Forderungen befriedigt werden können. Die Schuldnerin hat deshalb aufzuzeigen, dass sie in der Lage ist, in näherer Zukunft ihren laufenden Verbindlichkeiten nachzukommen sowie die bestehenden Schulden (praxisgemäss innert längstens zweier Jahre; vgl. statt vieler OGer ZH PS140068 vom 29. April 2014, E. 2.2) abzutragen. Bloss vorüber- gehende Zahlungsschwierigkeiten lassen die Schuldnerin noch nicht als zah- lungsunfähig erscheinen. Anders verhält es sich jedoch, wenn keine Anhalts- punkte für eine Verbesserung der finanziellen Lage zu erkennen sind und die Schuldnerin deshalb auf unabsehbare Zeit hinaus als illiquid erscheint. Die Beur- teilung der Zahlungsfähigkeit beruht auf einem aufgrund der Zahlungsgewohnhei- ten einer Konkursitin gewonnenen Gesamteindruck (zum Ganzen vgl. BGer 5A_297/2012 vom 10. Juli 2012 E. 2.3; BGer 5A_115/2012 vom 20. April 2012 E. 3).</w:t>
      </w:r>
    </w:p>
    <w:p>
      <w:r>
        <w:t>- 4 - 2.3.2Wesentlichen Aufschluss über das Zahlungsverhalten und die finanzielle Lage einer Schuldnerin gibt insbesondere das Betreibungsregister. Der von der Schuldnerin eingereichte Betreibungsregisterauszug des Betreibungsamts Rüm- lang-Oberglatt vom 2. Dezember 2025 weist – ohne die Konkursforderung – eine weitere Betreibung aus. Diese trägt den Code "Z" für bezahlt an das Betreibungs- amt (act. 5/9). Auch die Schuldnerin legt dar und belegt durch die eingereichten Unterlagen, dass sie die Forderung mit Zahlungen vom 19. November und 1. De- zember 2025 getilgt hat (act. 5/12; act. 5/13). Bei der Konkursforderung und der weiteren Betreibungsforderung handelt es sich um Versicherungsbeiträge. An- hand des Betreibungsregisterauszugs kann somit davon ausgegangen werden, dass die Schuldnerin in der Vergangenheit ihre Verbindlichkeiten mit Ausnahme von Versicherungsbeiträgen weitestgehend decken konnte. 2.3.3Die Schuldnerin reicht keine Jahresabschlüsse, keinen Zwischenabschluss, keine Steuererklärungen oder Steuerrechnungen der letzten Jahre sowie keine Kreditoren-Liste ein. Zu beachten ist in diesem Zusammenhang aber, dass es sich bei der Schuldnerin um ein junges Unternehmen handelt, das erst am tt.mm.2024 ins Handelsregister eingetragen wurde (act. 5/4; act. 6). Die Schuld- nerin führt diesbezüglich denn auch aus, dass die Steuererklärung und der Jah- resabschluss allenfalls nachgereicht werden könnten. Allerdings habe die Schuld- nerin ihre Geschäftstätigkeit erste Mitte 2024 aufgenommen, so dass es ohnehin noch keine Steuererklärung und keinen Jahresabschluss für ein ganzes Ge- schäftsjahr gebe (act. 2 Rz. 13). Weiter erklärt die Schuldnerin unter Verweis auf eine entsprechende Rechnung, dass eine Forderung aus einem Auftrag in der Höhe von Fr. 21'605.35 noch pendent sei und die Zahlung jeden Tag eingehen sollte (act. 2 Rz. 9; act. 5/18). Sodann hält sie fest und belegt, dass sie mehrere Aufträge der C._____AG erhalten habe, womit sie einen Umsatz von ca. Fr. 417'000.– erzielen werde (act. 2 Rz. 9; act. 5/17). Ferner ergibt sich, wie von der Schuldnerin dargelegt, aus dem Kontoauszug der Schuldnerin von der D._____ und der separat eingereichten Gutschriftanzeige der D._____, dass die Schuldnerin auch in den letzten Monaten erhebliche Umsätze erzielte (act. 2 Rz. 9; act. 5/19; act. 5/20). Schliesslich belegt die Schuldnerin, dass sie am 1. De- zember 2025 eine Offertanfrage erhalten hat (act. 5/21). Diese sei aufgrund der</w:t>
      </w:r>
    </w:p>
    <w:p>
      <w:r>
        <w:t>- 5 - Konkurseröffnung noch pendent (act. 2 Rz. 9). Des Weiteren reicht die Schuldne- rin Unterlagen ein, denen entnommen werden kann, dass die C._____AG sowie die D._____ GmbH die Schuldnerin unterstützt haben und in Aussicht stellen, sie weiterhin zu unterstützen. F._____ – Präsident des Verwaltungsrats mit Einzelun- terschrift der C._____AG und Gesellschafter und Geschäftsführer mit Einzelunter- schrift der D._____ GmbH (act. 5/6; act. 5/7) – erklärt in einer E-Mail vom 4. De- zember 2025, die C._____ AG habe die Betreibungen der Schuldnerin beglichen und die D._____ GmbH habe bereits eine Pauschalzahlung von Fr. 50'000.– an die Schuldnerin geleistet. Er bestätigte sodann, dass sie bereit seien, bis zu wei- teren Fr. 100'000.– für die Schuldnerin bereitzustellen (act. 5/22). Bei den Akten liegt sodann ein Auszug des Kontostands der D._____ GmbH vom 4. Dezem- ber 2025 in der Höhe von Fr. 797'848.52 (act. 5/23). 2.3.4Zusammengefasst ist festzuhalten, dass die Schuldnerin zwar ihre finanziel- len Verpflichtungen nur spärlich dokumentierte, was die Einschätzung ihrer ge- samtheitlichen finanziellen Situation erschwert. Andererseits ist jedoch zu berück- sichtigen, dass die Schuldnerin die Konkursforderung sowie die einzige andere Forderung im Betreibungsregister mit Ausnahme jeweils eines kleinen Restbe- trags bereits vor Konkurseröffnung bezahlt hatte. Sodann weist sie mit den einge- reichten Unterlagen nach, dass sie über Aufträge verfügt und bereits höhere Ein- nahmen erzielt wurden. Weiter liegen keine Anhaltspunkte dafür vor, dass die Schuldnerin ihren laufenden Verpflichtungen nicht nachkommen könnte. Gemäss dem Betreibungsregisterauszug der Schuldnerin kam es noch nie zuvor zur Kon- kurseröffnung, es liegen keine Verlustscheine vor und die zweite gegen die Schuldnerin angehobene Betreibung wurde durch Bezahlung an das Betreibungs- amt erledigt (act. 5/12; act. 5/13; act. 5/9). Ferner liegen glaubhafte Ausführungen vor, wonach die C._____AG und die D._____ GmbH die Schuldnerin im Falle von Zahlungsschwierigkeiten unterstützen würden. In einer Gesamtbetrachtung ist die Zahlungsfähigkeit der Schuldnerin glaubhaft gemacht im Sinne von Art. 174 Abs. 2 SchKG.</w:t>
      </w:r>
    </w:p>
    <w:p>
      <w:r>
        <w:rPr>
          <w:b/>
        </w:rPr>
        <w:t>E. 2.4</w:t>
      </w:r>
    </w:p>
    <w:p>
      <w:r>
        <w:t>Nach dem Gesagten ist die Beschwerde gutzuheissen und der am 26. No- vember 2025 über die Schuldnerin eröffnete Konkurs aufzuheben.</w:t>
      </w:r>
    </w:p>
    <w:p>
      <w:r>
        <w:t>- 6 -</w:t>
      </w:r>
    </w:p>
    <w:p>
      <w:r>
        <w:rPr>
          <w:b/>
        </w:rPr>
        <w:t>E. 3</w:t>
      </w:r>
    </w:p>
    <w:p>
      <w:r>
        <w:t>Obschon die Beschwerde gutgeheissen wird, sind die Gerichtsgebühren bei- der Instanzen der Schuldnerin aufzuerlegen, weil sie das Verfahren durch ihre Zahlungssäumnis verursacht hat. Parteientschädigungen sind nicht zuzuspre- 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