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PS250408 vom 19. Dezember 2025</w:t>
      </w:r>
    </w:p>
    <w:p>
      <w:r>
        <w:t>ZH Obergericht, 2025-12-19, DE</w:t>
      </w:r>
    </w:p>
    <w:p>
      <w:r>
        <w:rPr>
          <w:b/>
        </w:rPr>
        <w:t xml:space="preserve">Quelle: </w:t>
      </w:r>
      <w:r>
        <w:t>https://mcp.opencaselaw.ch/entscheid/zh_obergericht_PS250408</w:t>
      </w:r>
    </w:p>
    <w:p>
      <w:r>
        <w:t>FR: ZH_OBERGERICHT PS250408 du 19 décembre 2025</w:t>
      </w:r>
    </w:p>
    <w:p>
      <w:r>
        <w:t>IT: ZH_OBERGERICHT PS250408 del 19 dicembre 2025</w:t>
      </w:r>
    </w:p>
    <w:p>
      <w:pPr>
        <w:pStyle w:val="Heading2"/>
      </w:pPr>
      <w:r>
        <w:t>Erwägungen</w:t>
      </w:r>
    </w:p>
    <w:p>
      <w:r>
        <w:rPr>
          <w:b/>
        </w:rPr>
        <w:t>E. 1.1</w:t>
      </w:r>
    </w:p>
    <w:p>
      <w:r>
        <w:t>Mit separaten Eingaben vom 22. Juli 2025 erklärten sich die Beschwerde- führerin (nachfolgend: Beschwerdeführerin) und ihr Ehemann beim Bezirksgericht Bülach für insolvent und ersuchten, es sei über beide gestützt auf Art. 191 SchKG der Konkurs zu eröffnen (act. 5/1).</w:t>
      </w:r>
    </w:p>
    <w:p>
      <w:r>
        <w:rPr>
          <w:b/>
        </w:rPr>
        <w:t>E. 1.2</w:t>
      </w:r>
    </w:p>
    <w:p>
      <w:r>
        <w:t>Das Einzelgericht des Bezirksgerichts Bülach (nachfolgend: Vorinstanz) führte eine gemeinsame Hauptverhandlung durch, anlässlich welcher sie die Be- schwerdeführerin und ihren Ehemann zu den Beweggründen der Insolvenzerklä- rungen sowie zu ihrer wirtschaftlichen Situation befragte (Prot. Vi. S. 6-23). Mit Ur- teil vom 4. November 2025 wies die Vorinstanz das Gesuch der Beschwerdefüh- rerin um Konkurseröffnung ab (act. 3 = act. 4 [Aktenexemplar] = 5/13).</w:t>
      </w:r>
    </w:p>
    <w:p>
      <w:r>
        <w:rPr>
          <w:b/>
        </w:rPr>
        <w:t>E. 1.3</w:t>
      </w:r>
    </w:p>
    <w:p>
      <w:r>
        <w:t>Gegen diesen Entscheid erhob die Beschwerdeführerin mit Eingabe vom 27. November 2025 rechtzeitig Beschwerde beim Obergericht des Kantons Zürich (act. 2; zur Rechtzeitigkeit vgl. act. 5/14). Sie beantragt sinngemäss die Aufhe- bung des angefochtenen Entscheids und die Eröffnung des Konkurses. In prozes- sualer Hinsicht ersucht sie um Bewilligung der unentgeltlichen Rechtspflege (act. 2).</w:t>
      </w:r>
    </w:p>
    <w:p>
      <w:r>
        <w:rPr>
          <w:b/>
        </w:rPr>
        <w:t>E. 1.4</w:t>
      </w:r>
    </w:p>
    <w:p>
      <w:r>
        <w:t>Die Kammer zog die vorinstanzlichen Akten (act. 5/1-14) bei und bestätigte der Beschwerdeführerin den Eingang der Beschwerde (act. 6). Weiterungen erüb- rigen sich. Das Verfahren erweist sich als spruchreif.</w:t>
      </w:r>
    </w:p>
    <w:p>
      <w:r>
        <w:rPr>
          <w:b/>
        </w:rPr>
        <w:t>E. 2</w:t>
      </w:r>
    </w:p>
    <w:p>
      <w:r>
        <w:t>Das Beschwerdeverfahren richtet sich nach Art. 319 ff. ZPO (vgl. Art. 194 Abs. 1 SchKG i.V.m. Art. 174 Abs. 1 SchKG). Mit der Beschwerde können die un- richtige Rechtsanwendung und die offensichtlich unrichtige Feststellung des Sachverhalts geltend gemacht werden (Art. 320 ZPO).</w:t>
      </w:r>
    </w:p>
    <w:p>
      <w:r>
        <w:rPr>
          <w:b/>
        </w:rPr>
        <w:t>E. 3</w:t>
      </w:r>
    </w:p>
    <w:p>
      <w:r>
        <w:t>Die Vorinstanz äusserte sich im angefochtenen Entscheid zunächst zu den rechtlichen Grundlagen. So führte sie aus, gemäss Art. 191 Abs. 1 SchKG könne die Schuldnerin die Konkurseröffnung selber beantragen, indem sie sich beim Ge- richt für zahlungsunfähig erkläre (Art. 191 Abs. 1 SchKG). Das Gericht eröffne</w:t>
      </w:r>
    </w:p>
    <w:p>
      <w:r>
        <w:t>- 3 - den Konkurs, wenn keine Aussicht auf eine Schuldenbereinigung nach Art. 333 ff. SchKG bestehe (Art. 191 Abs. 2 SchKG). Zudem dürfe das Gesuch nicht rechts- missbräuchlich sein. Nach der bundesgerichtlichen Rechtsprechung müsse die Schuldnerin, die freiwillig ihren eigenen Konkurs begehre, über ein gewisses Ver- mögen verfügen, dessen Erlös den Gläubigern übertragen werden könne. Strebe eine Schuldnerin im Wissen darum, dass die Konkursmasse keine Aktiven aufwei- sen würde, einen Konkurs an, verhalte sie sich rechtsmissbräuchlich (act. 4 E. 2.3). Im Anschluss an die rechtlichen Vorbemerkungen prüfte die Vorinstanz eingehend, ob Aussicht auf eine Schuldenbereinigung bestehe. Sie verneinte das (act. 4 E. 3.1-3.4). Danach ging die Vorinstanz der Frage nach, ob sich das Ge- such als rechtsmissbräuchlich erweise. Dabei stellte sie fest, dass die Beschwer- deführerin ausser dem im Miteigentum der Ehegatten stehenden VW-Passat (Wert: Fr. 5'000.–), dem Kompetenzcharakter zukomme, über keinerlei Vermö- genswerte verfüge. Es seien somit keine Aktiven vorhanden, aus denen die Gläu- biger im Fall einer Konkurseröffnung befriedigt werden könnten. Unter diesen Um- ständen erweise sich das Gesuch als rechtsmissbräuchlich und sei abzuweisen (act. 4 E. 3.5-3.8).</w:t>
      </w:r>
    </w:p>
    <w:p>
      <w:r>
        <w:rPr>
          <w:b/>
        </w:rPr>
        <w:t>E. 4</w:t>
      </w:r>
    </w:p>
    <w:p>
      <w:r>
        <w:t>In ihrer Beschwerde macht die Beschwerdeführerin zusammengefasst gel- tend, ihr Gesuch sei nicht rechtsmissbräuchlich. Wie dem angefochtenen Ent- scheid entnommen werden könne, bestehe bei ihr keine Aussicht auf eine Schul- denbereinigung. Das mit Unterstützung der Arbeitgeberin ihres Ehemannes aus- gearbeitete Schuldensanierungsangebot sei von den Gläubigern abgelehnt wor- den. Aus den eingereichten Unterlagen ergebe sich, dass es ihr nicht möglich sei, in den nächsten zwei bis vier Jahren ihre Schulden zurückzuzahlen. Die Voraus- setzungen von Art. 191 ff. SchKG seien daher gegeben. Es bestehe seit vielen Jahren eine Lohnpfändung. Sie habe drei Kinder, die noch lange auf ihre und die Unterstützung ihres Ehemannes angewiesen seien. Aus diesen Gründen habe sie die Insolvenzerklärung eingereicht (act. 2).</w:t>
      </w:r>
    </w:p>
    <w:p>
      <w:r>
        <w:rPr>
          <w:b/>
        </w:rPr>
        <w:t>E. 5</w:t>
      </w:r>
    </w:p>
    <w:p>
      <w:r>
        <w:t>Die Ausführungen der Beschwerdeführerin legen den Schluss nahe, dass sie die Begründung der Vorinstanz nur teilweise versteht. Es ist richtig, dass die Vorinstanz im angefochtenen Entscheid feststellte, es bestehe vorliegend keine</w:t>
      </w:r>
    </w:p>
    <w:p>
      <w:r>
        <w:t>- 4 - Aussicht auf eine Schuldenbereinigung nach den Art. 333 ff. SchKG (act. 4 E. 3.4). Insofern sind die Voraussetzungen von Art. 191 SchKG in der Tat erfüllt. Die Vorinstanz wies das Konkurseröffnungsbegehren jedoch ab, da sie es auf- grund des Fehlens verwertbarer Vermögenswerte als rechtsmissbräuchlich ansah (act. 4 E. 3.5-3.8). Diese Beurteilung hat folgenden rechtlichen Hintergrund:</w:t>
      </w:r>
    </w:p>
    <w:p>
      <w:r>
        <w:rPr>
          <w:b/>
        </w:rPr>
        <w:t>E. 5.1</w:t>
      </w:r>
    </w:p>
    <w:p>
      <w:r>
        <w:t>Das Ziel des Insolvenzverfahrens besteht darin, einen Ausgleich zwischen den Interessen der Gläubiger und der Schuldnerin zu erreichen: Der Erlös aus den schuldnerischen Vermögenswerten soll in gerechter Weise auf alle Gläubiger aufgeteilt werden und im Gegenzug soll die Schuldnerin insofern einen gewissen Schutz erfahren, als sie wieder frei über ihren Lohn verfügen und für die bisheri- gen Schulden erst wieder belangt werden kann, wenn sie über neues Vermögen verfügt (Art. 265 Abs. 2 und Art. 265a SchKG). Damit es etwas unter den Gläubi- gern aufzuteilen gibt, müssen zumindest gewisse verwertbare Aktiven vorhanden sein. Zielt das Konkurseröffnungsbegehren nur darauf ab, die der Schuldnerin günstigen Rechtsfolgen herbeizuführen, wie z.B. den Wegfall bestehender Lohn- pfändungen, gilt es als nach der bundesgerichtlichen Rechtsprechung als rechts- missbräuchlich (vgl. BGE 145 III 26 E. 2; BGer 5A_433/2019 vom 26. September 2019 E. 4.1; BGer 5A_819/2018 vom 4. März 2019 E. 2.1 und 2.4.2).</w:t>
      </w:r>
    </w:p>
    <w:p>
      <w:r>
        <w:rPr>
          <w:b/>
        </w:rPr>
        <w:t>E. 5.2</w:t>
      </w:r>
    </w:p>
    <w:p>
      <w:r>
        <w:t>Gemäss ihren eigenen Angaben in der Insolvenzerklärung (act. 5/1) und ih- ren Ausführungen anlässlich der vorinstanzlichen Verhandlung (Prot. Vi. S. 15 ff.) verfügt die Beschwerdeführerin weder über Ersparnisse noch über sonstige Ver- mögenswerte, die auf die Gläubiger aufgeteilt werden könnten. Ihr Bankkonto weist einen Minussaldo auf (act. 5/3/1) und das im Miteigentum beider Ehegatten stehende Auto wird vom Ehemann der Beschwerdeführerin zur Ausübung seines Berufs benötigt (Prot. Vi. S. 20 f.). Es erscheint zwar nachvollziehbar, dass die Beschwerdeführerin sich und ihrer Familie mehr finanziellen Spielraum verschaf- fen möchte. Würde man ihrem Konkurseröffnungsbegehren jedoch entsprechen, gingen ihre Gläubiger komplett leer aus. Selbst die bestehende Lohnpfändung fiele dahin. Vor diesem Hintergrund beurteilte die Vorinstanz das Konkurseröff- nungsbegehren zu Recht als rechtsmissbräuchlich. Die Beschwerde ist daher ab- zuweisen.</w:t>
      </w:r>
    </w:p>
    <w:p>
      <w:r>
        <w:t>- 5 -</w:t>
      </w:r>
    </w:p>
    <w:p>
      <w:r>
        <w:rPr>
          <w:b/>
        </w:rPr>
        <w:t>E. 6</w:t>
      </w:r>
    </w:p>
    <w:p>
      <w:r>
        <w:t>Ausgangsgemäss hätte die Beschwerdeführerin grundsätzlich die Prozess- kosten des Beschwerdeverfahrens zu tragen (Art. 106 Abs. 1 ZPO). Umstände- halber ist jedoch auf die Erhebung von Gerichtskosten zu verzichten. Damit er- weist sich das Gesuch der Beschwerdeführerin um Bewilligung der unentgeltli- chen Rechtspflege als gegenstandslos und ist abzuschreiben. Eine Parteient- schädigung steht mangels eines entsprechenden Antrags sowie aufgrund des Ausgangs des Verfahrens nicht zur Diskussion.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