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PS250392 vom 6. Januar 2026</w:t>
      </w:r>
    </w:p>
    <w:p>
      <w:r>
        <w:t>ZH Obergericht, 2026-01-06, DE</w:t>
      </w:r>
    </w:p>
    <w:p>
      <w:r>
        <w:rPr>
          <w:b/>
        </w:rPr>
        <w:t xml:space="preserve">Quelle: </w:t>
      </w:r>
      <w:r>
        <w:t>https://mcp.opencaselaw.ch/entscheid/zh_obergericht_PS250392</w:t>
      </w:r>
    </w:p>
    <w:p>
      <w:r>
        <w:t>FR: ZH_OBERGERICHT PS250392 du 6 janvier 2026</w:t>
      </w:r>
    </w:p>
    <w:p>
      <w:r>
        <w:t>IT: ZH_OBERGERICHT PS250392 del 6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Die Gläubigerin und Beschwerdeführerin (nachfolgend: Gläubigerin) er- suchte das Konkursgericht des Bezirksgerichts Zürich (nachfolgend: Vorinstanz) mit Eingabe vom 11. November 2025 (act. 7/1-2) um Eröffnung des Konkurses über die Schuldnerin und Beschwerdegegnerin (nachfolgend: Schuldnerin) ohne vorgängige Betreibung gemäss Art. 190 Abs. 1 Ziff. 2 SchKG.</w:t>
      </w:r>
    </w:p>
    <w:p>
      <w:r>
        <w:rPr>
          <w:b/>
        </w:rPr>
        <w:t>E. 1.2</w:t>
      </w:r>
    </w:p>
    <w:p>
      <w:r>
        <w:t>Mit Urteil vom 14. November 2025 (act. 3 = act. 6 [Aktenexemplar] = act. 7/3) wies die Vorinstanz das Konkursbegehren ab (a.a.O. Dispositiv-Ziffer 1), auferlegte die auf Fr. 400.– festgesetzte Entscheidgebühr der Gläubigerin und sprach der Schuldnerin keine Parteientschädigung zu (vgl. a.a.O. Dispositiv-Zif- fern 2 und 3).</w:t>
      </w:r>
    </w:p>
    <w:p>
      <w:r>
        <w:rPr>
          <w:b/>
        </w:rPr>
        <w:t>E. 1.3</w:t>
      </w:r>
    </w:p>
    <w:p>
      <w:r>
        <w:t>Dagegen erhob die Gläubigerin mit Eingabe vom 20. November 2025 (act. 2) Beschwerde und reichte zahlreiche Beilagen ein (act. 4/2-12). Sie stellt folgende Anträge (act. 2 S. 1): • Die Verfügung des Bezirksgerichts Zürich vom 14. November 2025 sei aufzuheben. • Die Sache sei zur neuen Beurteilung an die Vorinstanz zu- rückzuweisen, unter Anleitung, der Beschwerdeführerin eine angemessene Nachfrist zur Ergänzung des Tatsachenvortrags sowie zur Einreichung weiterer Unterlagen anzusetzen (Art. 56 ZPO; Art. 132 Abs. 1 ZPO). • Die im Entscheid festgesetzte Entscheidgebühr von CHF 400.– sei aufzuheben, da das Gesuch nun vollständig substanziiert sei und die Beschwerdeführerin nicht für die ur- sprüngliche unvollständige Einreichung verantwortlich ge- macht werden könne. • Unter Kosten- und Entschädigungsfolge zulasten der Be- schwerdegegnerin.</w:t>
      </w:r>
    </w:p>
    <w:p>
      <w:r>
        <w:rPr>
          <w:b/>
        </w:rPr>
        <w:t>E. 1.4</w:t>
      </w:r>
    </w:p>
    <w:p>
      <w:r>
        <w:t>Die vorinstanzlichen Akten wurden von Amtes wegen beigezogen (vgl. act. 7/1-5). Auf das Einholen einer Beschwerdeantwort kann verzichtet werden (vgl. Art 321 Abs. 1 ZPO). Das Verfahren ist spruchreif. Der Schuldnerin ist ein Doppel der Beschwerdeeingabe (act. 2) noch zuzustellen.</w:t>
      </w:r>
    </w:p>
    <w:p>
      <w:r>
        <w:t>- 3 -</w:t>
      </w:r>
    </w:p>
    <w:p>
      <w:r>
        <w:rPr>
          <w:b/>
        </w:rPr>
        <w:t>E. 1.5</w:t>
      </w:r>
    </w:p>
    <w:p>
      <w:r>
        <w:t>Seit 1. Januar 2026 amtet anstelle von Oberrichterin lic. iur. E. Lichti Aschwanden neu Oberrichterin lic. iur. R. Bantli Keller als Vorsitzende der II. Zivil- kammer des Obergerichts des Kantons Zürich (vgl. OGer ZH OP250018 vom</w:t>
      </w:r>
    </w:p>
    <w:p>
      <w:r>
        <w:rPr>
          <w:b/>
        </w:rPr>
        <w:t>E. 3</w:t>
      </w:r>
    </w:p>
    <w:p>
      <w:r>
        <w:t>A. 2025, Art. 174 N 16; BGE 150 III 315 E. 5.5.5). Auch diesbezüglich ist eine Rechtsverletzung seitens der Vorinstanz nicht auszumachen.</w:t>
      </w:r>
    </w:p>
    <w:p>
      <w:r>
        <w:t>- 9 -</w:t>
      </w:r>
    </w:p>
    <w:p>
      <w:r>
        <w:rPr>
          <w:b/>
        </w:rPr>
        <w:t>E. 3.3</w:t>
      </w:r>
    </w:p>
    <w:p>
      <w:r>
        <w:t>Nach dem Gesagten ist die Beschwerde abzuweisen.</w:t>
      </w:r>
    </w:p>
    <w:p>
      <w:r>
        <w:rPr>
          <w:b/>
        </w:rPr>
        <w:t>E. 4</w:t>
      </w:r>
    </w:p>
    <w:p>
      <w:r>
        <w:t>Kosten- und Entschädigungsfolgen Die zweitinstanzliche Entscheidgebühr ist auf Fr. 750.– festzusetzen, ausgangs- gemäss der Gläubigerin aufzuerlegen (vgl. Art. 106 Abs. 1 ZPO) und mit dem von ihr geleisteten Kostenvorschuss zu verrechnen (vgl. Art. 111 ZPO). Eine Parteien- tschädigung ist nicht zuzusprechen (vgl.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