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PS250381 vom 26. November 2025</w:t>
      </w:r>
    </w:p>
    <w:p>
      <w:r>
        <w:t>ZH Obergericht, 2025-11-26, DE</w:t>
      </w:r>
    </w:p>
    <w:p>
      <w:r>
        <w:rPr>
          <w:b/>
        </w:rPr>
        <w:t xml:space="preserve">Quelle: </w:t>
      </w:r>
      <w:r>
        <w:t>https://mcp.opencaselaw.ch/entscheid/zh_obergericht_PS250381</w:t>
      </w:r>
    </w:p>
    <w:p>
      <w:r>
        <w:t>FR: ZH_OBERGERICHT PS250381 du 26 novembre 2025</w:t>
      </w:r>
    </w:p>
    <w:p>
      <w:r>
        <w:t>IT: ZH_OBERGERICHT PS250381 del 26 novembre 2025</w:t>
      </w:r>
    </w:p>
    <w:p>
      <w:pPr>
        <w:pStyle w:val="Heading2"/>
      </w:pPr>
      <w:r>
        <w:t>Erwägungen</w:t>
      </w:r>
    </w:p>
    <w:p>
      <w:r>
        <w:rPr>
          <w:b/>
        </w:rPr>
        <w:t>E. 1</w:t>
      </w:r>
    </w:p>
    <w:p>
      <w:r>
        <w:t>Das Konkursgericht des Bezirksgerichtes Dietikon eröffnete mit Urteil vom 29. Oktober 2025 über den Beschwerdeführer den Konkurs für eine Forderung der Beschwerdegegnerin von Fr. 603.70 nebst Zins zu 5 % seit 28. Dezem- ber 2024 zuzüglich Fr. 7.30 Verzugszins und Fr. 40.-- Mahngebühren sowie Fr. 177.20 Betreibungskosten (act. 7). Dagegen erhob der Beschwerdeführer mit Eingabe vom 14. November 2025 und Ergänzung vom 17. November 2025 recht- zeitig Beschwerde, beantragte die Aufhebung des Konkurses und stellte ein Ge- such um Erteilung der aufschiebenden Wirkung (act. 2 und act. 13). Zudem leis- tete der Beschwerdeführer bereits den für die Kosten des Beschwerdeverfahrens vom Obergericht usanzgemäss erhobenen Vorschuss von Fr. 750.-- (act. 5/5 = act. 9/1). Mit Verfügung vom 17. November 2025 wurde der Beschwerde einstwei- len aufschiebende Wirkung zuerkannt (act. 11).</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 haft zu machen hat. Neue Behauptungen und Urkundenbeweise über konkurshin- dernde Tatsachen kann er innert der Rechtsmittelfrist aber selbst dann vorbrin- gen, wenn sie nach dem erstinstanzlichen Entscheid ergangen sind. Nachfristen sind hingegen keine zu gewähren (vgl. dazu BGE 136 III 294). 3.1. Der Beschwerdeführer hinterlegte am 14. November 2025 innerhalb der Rechtsmittelfrist beim Obergericht des Kantons Zürich zu Gunsten der Beschwer- degegnerin einen Betrag in Höhe von Fr. 828.20 (act. 5/4 = act. 9/2). Dieser Be- trag reicht ausnahmsweise unter Beizug des weiteren bei der Obergerichtskasse hinterlegten Betrages von Fr. 750.-- (vgl. act. 9/1) aus, um die Konkursforderung inklusive Zinsen und Kosten in Höhe von Fr. 853.40 zu begleichen (vgl. act. 10).</w:t>
      </w:r>
    </w:p>
    <w:p>
      <w:r>
        <w:t>- 3 - Des Weiteren bezahlte der Beschwerdeführer am 14. November 2025 dem Kon- kursamt Dietikon, vertreten durch die C._____ des Kantons Zürich, Fr. 1'600.--, welcher Betrag gemäss eingereichter Bestätigung die Kosten des Konkursamtes und des Konkursgerichtes im Falle der Konkursaufhebung deckt (act. 5/6). Damit hat der Beschwerdeführer den Konkursaufhebungsgrund der Hinterlegung im Sinne von Art. 174 Abs. 2 Ziff. 2 SchKG durch Urkunden nachgewiesen. In die- sem Fall hat der Beschwerdeführer überdies seine Zahlungsfähigkeit glaubhaft zu machen. 3.2. Die Zahlungsfähigkeit eines Schuldners ist glaubhaft, wenn für ihr Vorhan- densein gewisse objektive Elemente sprechen, so dass das Gericht den Eindruck hat, sie sei gegeben, ohne aber ausschliessen zu müssen, es könne auch anders sein (BGE 130 III 321 E. 3.3; BGE 132 III 140 E. 4.1.2; BGE 132 III 715 E. 3.1). Es genügt, wenn die Zahlungsfähigkeit wahrscheinlicher ist als die Zahlungsunfä- higkeit. Zahlungsfähigkeit bedeutet, dass ausreichende liquide Mittel vorhanden sind, mit denen die Gläubiger bei Fälligkeit ihrer Forderungen befriedigt werden können. Der Schuldner hat also aufzuzeigen, dass er in der Lage ist, seinen lau- fenden Verbindlichkeiten nachzukommen sowie die bestehenden Schulden abzu- tragen. Grundsätzlich als zahlungsunfähig erweist sich ein Schuldner, der bei- spielsweise Konkursandrohungen anhäufen lässt, systematisch Rechtsvorschlag erhebt und selbst kleinere Beträge nicht bezahlt. Bloss vorübergehende Zah- lungsschwierigkeiten lassen den Schuldner noch nicht als zahlungsunfähig er- scheinen, ausser wenn keine wesentlichen Anhaltspunkte für eine Verbesserung seiner finanziellen Situation zu erkennen sind und er auf unabsehbare Zeit als illi- quid erscheint (BGer, 5A_297/2012 vom 10. Juli 2012, E. 2.3; BGer, 5A_115/2012 vom 20. April 2012, E. 3; BGer, 5A_118/2012 vom 20. April 2012, E. 3.1; 5A_328/2011 vom 11. August 2011, E. 2). 3.3. Der Beschwerdeführer ist mit der Firma "D._____" seit dem tt. August 2011 im Handelsregister des Kantons Zürich eingetragen. Das Einzelunternehmen be- zweckt … (act. 6). Zu seiner Zahlungsfähigkeit gibt der Beschwerdeführer zusam- mengefasst an, er habe sämtliche offenen Forderungen gemäss Betreibungsre- gisterauszug in Höhe von Fr. 26'000.-- beim Konkursamt sichergestellt. Zusam-</w:t>
      </w:r>
    </w:p>
    <w:p>
      <w:r>
        <w:t>- 4 - men mit dem Erwerb seiner Ehefrau seien die Ausgaben der Familie gesichert und mit dem gemeinsamen Jahreslohn von über Fr. 100'000.-- auch seine finanzi- ellen Verpflichtungen. Vielmehr habe eine gewisse Vernachlässigung von admi- nistrativen Belangen ihn in die aktuelle Situation gebracht. Es möge vorgekom- men sein, dass er offene Rechnungen vorübergehend vernachlässigt habe, wenn- gleich er auch das Gespräch mit Gläubigern gesucht und auf Lösungen hingewirkt habe. Er habe auch laufend in Betreibung gesetzte Forderungen bezahlt. Er habe sich nie seinen finanziellen Verpflichtungen entziehen wollen. Sein Geschäftsmo- dell funktioniere und seine selbständige Erwerbstätigkeit rechne sich. Gemäss Ausblick werde er wie in den Vorjahren positiv abschliessen können (act. 2 S. 4 ff.). 3.4. Wesentlichen Aufschluss über das Zahlungsverhalten und die finanzielle Lage eines Schuldners vermittelt insbesondere das Betreibungsregister. Die vom Beschwerdeführer eingereichten Betreibungsregisterauszüge der Betreibungsäm- ter Dietikon und Engstringen vom 11. und 12. November 2025 weisen für die Zeit bis zum 31. Oktober 2023 nur eine erloschene Betreibung in Höhe von Fr. 653.75 aus (act. 5/13-14). Der aktuelle Registerauszug des Betreibungsamtes Weiningen (act. 5/7) weist per 6. November 2025 für die Zeit ab 1. November 2023 keine Verlustscheine und 18 Betreibungen im Gesamtbetrag von Fr. 28'634.30 aus. Da- von sind sechs Betreibungen über Fr. 2'093.35 durch Bezahlung an das Betrei- bungsamt oder den Gläubiger erledigt worden. Demnach bestehen abzüglich der hinterlegten Konkursforderung (im Registerauszug mit Fr. 651.-- vermerkt, Betrei- bung Nr. 1) derzeit noch elf offene Betreibungen im Gesamtbetrag von Fr. 25'889.95, über deren Stand keine zuverlässige Aussage gemacht werden können, da sie auf dem eingereichten Auszug alle ins Stadium der Konkurseröff- nung gesetzt worden sind. Der Beschwerdeführer weist indes nach, zur Tilgung der offenen Betreibungen einen Betrag in Höhe von Fr. 26'000.-- an die C._____ des Kantons Zürich einbezahlt zu haben (act. 5/8 und act. 14). Somit ist hier von keinen offenen, in Betreibung gesetzten Schulden mehr auszugehen. Ob weitere offene Kreditoren bestehen, gibt der Beschwerdeführer nicht an. Aus den einge- reichten Jahresrechnungen 2023 und 2024 der Einzelunternehmung des Be- schwerdeführers ist jedoch ersichtlich, dass er keine Mitarbeiter beschäftigt und</w:t>
      </w:r>
    </w:p>
    <w:p>
      <w:r>
        <w:t>- 5 - sich die anderen namhaften Verbindlichkeiten auf den Covid-19-Kredit beschrän- ken, welcher offenbar regelmässig abbezahlt wird (act. 5/15-16). 3.5. Das Vermögen des Beschwerdeführers und seiner Ehefrau belief sich ge- mäss eingereichter Steuererklärung im Jahr 2023 auf rund Fr. 20'000.-- (act. 5/9). Aktuellere Zahlen liegen nicht vor. Der Beschwerdeführer reicht zwar ein Doku- ment mit dem Titel "(V)ermögen im Überblick" ein (act. 5/11), welches diverse Konti im Gesamtbetrag von Fr. 3'983.84 aufführt, es stellt sich aber nicht als offizi- elles Dokument eines Finanzunternehmens dar und es fehlt auch eine Datumsan- gabe, weshalb nicht darauf abgestellt werden kann. Demgegenüber belegt der Beschwerdeführer, dass seine Einzelfirma in den Jahren 2022-2024 bei einem Er- trag von rund Fr. 65'000.-- einen jährlichen Gewinn von durchschnittlich Fr. 3'100.-- (Fr. 3'462.91, Fr. 2'168.61 und Fr. 3'767.15; act. 5/15-16) erwirtschaf- tet hat, wobei sein eigenes Jahreseinkommen rund Fr. 40'000.-- bzw. Fr. 68'504.81 im Jahr 2022 betragen hat (act. 5/15-16). Für das laufende Jahr bzw. die Saison 2025/2026 belegt der Beschwerdeführer zudem zu erwartende Einnahmen in Höhe von Fr. 147'300.-- (Fr. 25'490.--, Fr. 39'270.-- und Fr. 82'540.- -, wovon derzeit (nur) noch Fr. 29'163.-- (Fr. 3'054.--, Fr. 10'289.-- und Fr. 15'820.- -) offen sind (act. 5/17-19). Ferner belegt der Beschwerdeführer ein Einkommen seiner Ehefrau aus unselbständiger Erwerbstätigkeit in Höhe von rund Fr. 70'000.-- (act. 5/10). 3.5. Vor diesem Hintergrund ist festzustellen, dass die finanzielle Situation des Beschwerdeführers gestützt auf die eingereichten Unterlagen eigentlich nicht ver- lässlich beurteilt werden kann. Es fehlt insbesondere an aktuellen Angaben zur privaten Vermögens- und Ausgabensituation. Dennoch erscheint hinreichend glaubhaft, dass die vorliegende Konkurseröffnung nicht auf eine ständige (und weiter andauernde) Illiquidität des Beschwerdeführers zurückzuführen ist, zumal er in der Lage war, den Betrag für alle in Betreibung gesetzten und durchsetzba- ren Forderungen aufzubringen. Zudem vermag der Beschwerdeführer glaubhaft zu machen, dass seine selbständige Erwerbstätigkeit bisher kostendeckend ver- lief, und die Ertragszahlen auf eine positive Entwicklung des Geschäftsergebnis- ses hinweisen. Es ist deshalb zu Gunsten des Beschwerdeführers davon auszu-</w:t>
      </w:r>
    </w:p>
    <w:p>
      <w:r>
        <w:t>- 6 - gehen, dass er mit den Einnahmen aus unselbständiger Tätigkeit und dem Ein- kommen seiner Ehefrau die laufenden Verbindlichkeiten wird decken können. Es rechtfertigt sich daher insgesamt, die Zahlungsfähigkeit im heutigen Zeitpunkt ge- rade noch als glaubhaft zu erachten und von der Wahrscheinlichkeit der wirt- schaftlichen Lebensfähigkeit des Beschwerdeführers auszugehen, weshalb er nach dem Gesagten als zahlungsfähig im Sinne von Art. 174 Abs. 2 SchKG gilt. Der Beschwerdeführer muss sich aber darüber im Klaren sein, dass weitere Kon- kursandrohungen oder sogar Konkurseröffnungen die Beurteilung so verändern könnten, dass eine zukünftige Beschwerde dannzumal nur wenig Aussicht auf Er- folg hätte.</w:t>
      </w:r>
    </w:p>
    <w:p>
      <w:r>
        <w:rPr>
          <w:b/>
        </w:rPr>
        <w:t>E. 4</w:t>
      </w:r>
    </w:p>
    <w:p>
      <w:r>
        <w:t>Die Beschwerde ist gutzuheissen. Die Kosten des Konkurseröffnungs- und des Beschwerdeverfahrens wurden durch die Zahlungssäumnis des Beschwerde- führers verursacht und sind daher ihm aufzuerlegen, obwohl der Konkurs letztlich aufgehoben werden kann. Aus dem gleichen Grund ist dem Beschwerdeführer keine Parteientschädigung zuzusprechen und auch der Beschwerdegegnerin ist bei diesem Ausgang sowie mangels entstandener Umtriebe keine Parteientschä- digung zuzusprechen. Von dem bei der Obergerichtskasse hinterlegten Betrag von insgesamt Fr. 1'578.20 (Fr. 828.20.-- + Fr. 750.--) sind der Beschwerdegeg- nerin Fr. 853.40 auszuzahlen. Die restlichen Fr. 724.80.-- sind an die Kosten des Beschwerdeverfahrens anzurechnen. Die C._____ des Kantons Zürich ist anzu- weisen, den bei ihr hinterlegten Betrag von Fr. 26'000.-- an das Betreibungsamt Geroldswil-Oetwil-Weiningen zu überweisen.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