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PS250352 vom 24. Oktober 2025</w:t>
      </w:r>
    </w:p>
    <w:p>
      <w:r>
        <w:t>ZH Obergericht, 2025-10-24, DE</w:t>
      </w:r>
    </w:p>
    <w:p>
      <w:r>
        <w:rPr>
          <w:b/>
        </w:rPr>
        <w:t xml:space="preserve">Quelle: </w:t>
      </w:r>
      <w:r>
        <w:t>https://mcp.opencaselaw.ch/entscheid/zh_obergericht_PS250352</w:t>
      </w:r>
    </w:p>
    <w:p>
      <w:r>
        <w:t>FR: ZH_OBERGERICHT PS250352 du 24 octobre 2025</w:t>
      </w:r>
    </w:p>
    <w:p>
      <w:r>
        <w:t>IT: ZH_OBERGERICHT PS250352 del 24 ottobre 2025</w:t>
      </w:r>
    </w:p>
    <w:p>
      <w:pPr>
        <w:pStyle w:val="Heading2"/>
      </w:pPr>
      <w:r>
        <w:t>Erwägungen</w:t>
      </w:r>
    </w:p>
    <w:p>
      <w:r>
        <w:rPr>
          <w:b/>
        </w:rPr>
        <w:t>E. 20</w:t>
      </w:r>
    </w:p>
    <w:p>
      <w:r>
        <w:t>Oktober 2020) erhebt der Schuldner rechtzeitig Beschwerde gegen das Urteil des Einzelgerichtes in Konkurssachen des Bezirksgerichtes Winterthur vom 16. Oktober 2025, mit welchem über ihn aufgrund einer Forderung der Gläubige- rin (Betreibung Nr. 1) der Konkurs eröffnet wurde. Er beantragt die Aufhebung des Konkurses und macht im Wesentlichen geltend, die der Konkurseröffnung zu Grunde liegende Forderung vor Konkurseröffnung bezahlt zu haben (act. 2; Ent- scheid Vi: [act. 3 =] act. 5 [= act. 10/6]; vgl. zur Rechtzeitigkeit act. 10/7). 1.2 Mit Verfügung vom 21. Oktober 2025 wurde dem Schuldner Nachfrist zur Verbesserung der Eingabe (Unterschrift) angesetzt, der Beschwerde wurde die aufschiebende Wirkung einstweilen verweigert und es wurde dem Schuldner zu- dem Frist angesetzt, um für das Konkursverfahren einen Vorschuss zu leisten (act. 7). Die erstinstanzlichen Akten wurden beigezogen (act. 10/1–9). Der Schuldner verbesserte die Eingabe und leistete den Vorschuss innert Frist und reichte weitere Unterlagen ein (act. 8/1 i.V.m. act. 11–13). Das Verfahren ist spruchreif. 2.1 Im Beschwerdeverfahren können neue Tatsachen, die vor dem erstinstanzli- chen Entscheid eingetreten sind, ohne Einschränkung geltend gemacht werden. Dazu gehört insbesondere, dass die Forderung der Gläubigerin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Konkur- samts und des erstinstanzlichen Konkursgerichts sichergestellt werden. Nach ständiger Praxis der Kammer wird von der Prüfung der Zahlungsfähigkeit im Sinne von Art. 174 Abs. 2 SchKG abgesehen, wenn sich der Konkursaufhebungs- grund vor der Konkurseröffnung verwirklichte. Dass ein Schuldner in dieser Kon- stellation die Kosten des Konkursgerichts (zusammen mit jenen des Konkursam- tes) erst nach der Konkurseröffnung sichergestellt hat, bleibt dabei unberücksich- tigt (vgl. zum Ganzen ZR 110/2011 Nr. 79; OGer ZH, Urteil vom 24. April 2025</w:t>
      </w:r>
    </w:p>
    <w:p>
      <w:r>
        <w:t>- 3 - [PS250096] E. 3.1). An dieser Stelle bleibt indes darauf hinzuweisen, dass sich das Bundesge- richt im zur Publikation vorgesehenen Entscheid 5A_375/2025 vom 11. August 2025 (E. 3.4) der Auffassung angeschlossen hat, es müssten namentlich auch die Kosten des Konkursgerichtes bereits vor der Konkurseröffnung getilgt bzw. si- chergestellt sein, damit von der Prüfung der Zahlungsfähigkeit abgesehen werden könne. Die bisherige Praxis der Kammer wird entsprechend anzupassen sein. Der Vertrauensschutz in die langjährige Praxis der Kammer kann jedoch zumindest Laien gegenüber längstens bis zur amtlichen Publikation des erwähnten Bundes- gerichtsentscheids zum Tragen kommen. Ab der amtlichen Publikation wird ge- genüber allen Parteien vorausgesetzt, dass sie die höchstrichterliche Rechtspre- chung kennen. 2.2 Der Schuldner macht geltend, die der Konkurseröffnung zugrundeliegende Forderungen vor Konkurseröffnung getilgt zu haben (vgl. act. 2), und er belegt diese Behauptung mit der Abrechnung des Betreibungsamtes Seuzach vom 30. September 2025 (act. 4). Aus dieser ergibt sich, dass das Betreibungsamt Seuzach in der Betreibung Nr. 2 den Endbetrag mit Valutadatum vom 29. Sep- tember 2025 erhalten habe, was dieses bestätigt hat (act. 6). Damit hat er die Til- gung der Forderung vor Konkurseröffnung nachgewiesen. 2.3 Weiter geht aus der eingereichten Bestätigung des Konkursamtes Wülflin- gen-Winterthur vom 21. Oktober 2025 (act. 12/3) hervor, dass der Schuldner glei- chentags, und damit noch innerhalb der Beschwerdefrist, Fr. 800.– zur Deckung der Kosten des Konkursverfahrens inklusive Kosten des Bezirksgerichtes Winter- thur für die Konkurseröffnung sichergestellt hat. 2.4 Die Voraussetzungen für die Aufhebung des Konkurses sind damit nach der vorliegend aktuell noch zur Anwendung gelangenden bisherigen Praxis der Kam- mer erfüllt. Von der Prüfung der Zahlungsfähigkeit des Schuldners kann abgese- hen werden, da er die Forderung vor Konkurseröffnung getilgt hat. Die Be- schwerde ist gutzuheissen und das Urteil des Einzelgerichtes in Konkurssachen des Bezirksgerichtes Winterthur vom 16. Oktober 2025 ist aufzuheben.</w:t>
      </w:r>
    </w:p>
    <w:p>
      <w:r>
        <w:t>- 4 - 3. Der Schuldner hat es versäumt, die erfolgte Tilgung rechtzeitig vor dem Er- lass des angefochtenen Urteils dem Konkursgericht mitzuteilen. Da die Zahlung erfolgte, nachdem dem Schuldner die Vorladung zur Verhandlung über das Kon- kursbegehren zugestellt worden war (act. 10/3), durfte sich der Schuldner nicht darauf verlassen, dass eine Teilnahme an der Verhandlung über das Konkursbe- gehren oder eine Mitteilung an das Konkursgericht nicht mehr erforderlich wären. Dies insbesondere mit Blick auf Art. 172 Ziff. 3 SchKG, wonach das Konkursbe- gehren abzuweisen ist, wenn der Schuldner durch Urkunden beweist, dass die Schuld, Zinsen und Kosten inbegriffen, getilgt ist. Indem der Schuldner vor Vorin- stanz nicht rechtzeitig den Nachweis für die erfolgte Zahlung erbrachte, hat er so- wohl die erstinstanzliche Konkurseröffnung als auch das Beschwerdeverfahren verursacht. Entsprechend hat er die Kosten des Beschwerdeverfahrens, die Kos- ten des erstinstanzlichen Konkursgerichtes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