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PS250342 vom 28. November 2025</w:t>
      </w:r>
    </w:p>
    <w:p>
      <w:r>
        <w:t>ZH Obergericht, 2025-11-28, DE</w:t>
      </w:r>
    </w:p>
    <w:p>
      <w:r>
        <w:rPr>
          <w:b/>
        </w:rPr>
        <w:t xml:space="preserve">Quelle: </w:t>
      </w:r>
      <w:r>
        <w:t>https://mcp.opencaselaw.ch/entscheid/zh_obergericht_PS250342</w:t>
      </w:r>
    </w:p>
    <w:p>
      <w:r>
        <w:t>FR: ZH_OBERGERICHT PS250342 du 28 novembre 2025</w:t>
      </w:r>
    </w:p>
    <w:p>
      <w:r>
        <w:t>IT: ZH_OBERGERICHT PS250342 del 28 novembre 2025</w:t>
      </w:r>
    </w:p>
    <w:p>
      <w:pPr>
        <w:pStyle w:val="Heading2"/>
      </w:pPr>
      <w:r>
        <w:t>Erwägungen</w:t>
      </w:r>
    </w:p>
    <w:p>
      <w:r>
        <w:rPr>
          <w:b/>
        </w:rPr>
        <w:t>E. 1</w:t>
      </w:r>
    </w:p>
    <w:p>
      <w:r>
        <w:t>Mit Urteil vom 3. Oktober 2025 hat das Konkursgericht des Bezirksgerichts Zürich (fortan Vorinstanz) den Konkurs über die Schuldnerin und Beschwerdefüh- rerin (fortan Schuldnerin) eröffnet (act. 3). Dagegen erhob die Schuldnerin mit nicht unterzeichneter Eingabe vom 13. Oktober 2025 (Datum Poststempel) Be- schwerde bei der Kammer. In prozessualer Hinsicht ersuchte sie um Erteilung der aufschiebenden Wirkung (act. 2). Die vorinstanzlichen Akten wurden von Amtes wegen beigezogen (act. 4/1–11).</w:t>
      </w:r>
    </w:p>
    <w:p>
      <w:r>
        <w:rPr>
          <w:b/>
        </w:rPr>
        <w:t>E. 2.1</w:t>
      </w:r>
    </w:p>
    <w:p>
      <w:r>
        <w:t>Mit Verfügung vom 14. Oktober 2025 wurde die nicht unterzeichnete Ein- gabe vom 13. Oktober 2025 der Schuldnerin zurückgeschickt und ihr eine Nach- frist von 5 Tagen zur Verbesserung der Eingabe angesetzt. Ausserdem wurde der Schuldnerin dargelegt, unter welchen Voraussetzungen ein Begehren auf Kon- kursaufhebung gutgeheissen werden kann, und sie wurde darauf hingewiesen, dass sie ihre Beschwerde bis zum Ablauf der Beschwerdefrist ergänzen könne. Die aufschiebende Wirkung wurde der Beschwerde einstweilen verweigert. Der Schuldnerin wurde schliesslich Frist zur Leistung eines Kostenvorschusses von Fr. 750.– für das Beschwerdeverfahren angesetzt (act. 6). Mit Eingabe vom 24. Oktober 2025 (Datum Poststempel) reichte die Schuldnerin fristgerecht (vgl. act. 7/1) eine unterzeichnete Version ihrer Beschwerde vom 13. Oktober 2025 nach (act. 10). Allerdings bezahlte sie den Vorschuss innert Frist nicht. Mit Verfü- gung vom 7. November 2025 wurde ihr deshalb in Anwendung von Art. 101 Abs. 3 ZPO eine Nachfrist von 5 Tagen ab Zustellung der Verfügung angesetzt, um den Vorschuss zu leisten – mit dem Hinweis, dass die Kammer auf die Be- schwerde nicht eintrete, wenn der Vorschuss innert dieser Nachfrist nicht bezahlt werde (act. 11).</w:t>
      </w:r>
    </w:p>
    <w:p>
      <w:r>
        <w:rPr>
          <w:b/>
        </w:rPr>
        <w:t>E. 2.2</w:t>
      </w:r>
    </w:p>
    <w:p>
      <w:r>
        <w:t>Die Sendung mit der Verfügung vom 7. November 2025 wurde der Schuld- nerin an der Privatadresse des einzigen Gesellschafters und Geschäftsführers der Schuldnerin (vgl. act. 8) am 11. November 2025 zugestellt (act. 12). Die fünftä- gige Nachfrist begann demnach am darauffolgenden Tag zu laufen und endete –</w:t>
      </w:r>
    </w:p>
    <w:p>
      <w:r>
        <w:t>- 3 - unter Berücksichtigung von Art. 142 Abs. 3 ZPO – am 17. November 2025. Auch innert dieser Frist leistete die Schuldnerin den ihr auferlegten Kostenvorschuss nicht, weshalb auf die Beschwerde in Anwendung von Art. 59 Abs. 2 lit. f ZPO und Art. 101 Abs. 3 ZPO androhungsgemäss nicht einzutreten ist.</w:t>
      </w:r>
    </w:p>
    <w:p>
      <w:r>
        <w:rPr>
          <w:b/>
        </w:rPr>
        <w:t>E. 3</w:t>
      </w:r>
    </w:p>
    <w:p>
      <w:r>
        <w:t>Der Vollständigkeit halber ist die Schuldnerin auf Art. 195 SchKG hinzuwei- sen, wonach (frühestens nach Ende der Eingabefrist, vgl. Art. 195 Abs. 2 SchKG) die Möglichkeit eines nachträglichen Widerrufs des Konkurses durch das Kon- kursgericht besteht, wenn nachgewiesen wird, dass sämtliche Forderungen (also auch diejenigen, für welche noch keine Betreibung eingeleitet wurden) beglichen sind oder von jedem Gläubiger eine schriftliche Erklärung über den Rückzug sei- ner Konkurseingabe vorliegt oder ein Nachlassvertrag zustande gekommen ist.</w:t>
      </w:r>
    </w:p>
    <w:p>
      <w:r>
        <w:rPr>
          <w:b/>
        </w:rPr>
        <w:t>E. 4</w:t>
      </w:r>
    </w:p>
    <w:p>
      <w:r>
        <w:t>Ausgangsgemäss sind die Kosten des Beschwerdeverfahrens von Fr. 750.– (vgl. Art. 52 lit. a i.V.m. Art. 61 Abs. 1 GebV SchKG) der Schuldnerin aufzuerlegen (Art. 106 Abs. 1 ZPO). Eine Parteientschädigung für das Beschwerdeverfahren ist nicht zuzusprechen; der Schuldnerin nicht aufgrund ihres Unterliegens, der Gläu- bigerin nicht mangels Umtrieben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