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PS250333 vom 10. November 2025</w:t>
      </w:r>
    </w:p>
    <w:p>
      <w:r>
        <w:t>ZH Obergericht, 2025-11-10, DE</w:t>
      </w:r>
    </w:p>
    <w:p>
      <w:r>
        <w:rPr>
          <w:b/>
        </w:rPr>
        <w:t xml:space="preserve">Quelle: </w:t>
      </w:r>
      <w:r>
        <w:t>https://mcp.opencaselaw.ch/entscheid/zh_obergericht_PS250333</w:t>
      </w:r>
    </w:p>
    <w:p>
      <w:r>
        <w:t>FR: ZH_OBERGERICHT PS250333 du 10 novembre 2025</w:t>
      </w:r>
    </w:p>
    <w:p>
      <w:r>
        <w:t>IT: ZH_OBERGERICHT PS250333 del 10 novembre 2025</w:t>
      </w:r>
    </w:p>
    <w:p>
      <w:pPr>
        <w:pStyle w:val="Heading2"/>
      </w:pPr>
      <w:r>
        <w:t>Erwägungen</w:t>
      </w:r>
    </w:p>
    <w:p>
      <w:r>
        <w:rPr>
          <w:b/>
        </w:rPr>
        <w:t>E. 1.1</w:t>
      </w:r>
    </w:p>
    <w:p>
      <w:r>
        <w:t>Die A._____ AG (nachfolgend: Schuldnerin) ist seit dem tt.mm.2014 als Akti- engesellschaft im Handelsregister eingetragen. Sie bezweckt die … sowie die Er- bringung von Dienstleistungen im … (act. 5).</w:t>
      </w:r>
    </w:p>
    <w:p>
      <w:r>
        <w:rPr>
          <w:b/>
        </w:rPr>
        <w:t>E. 1.2</w:t>
      </w:r>
    </w:p>
    <w:p>
      <w:r>
        <w:t>Am 22. Juli 2025 stellte die B._____ (B._____; nachfolgend: Gläubigerin) beim Bezirksgericht Zürich ein Begehren um Eröffnung der Konkurses über die Schuldnerin (act. 10/1). Nach Durchführung des Verfahrens eröffnete das Kon- kursgericht des Bezirksgerichts Zürich (nachfolgend: Vorinstanz) mit Urteil vom 26. September 2025 den Konkurs über die Schuldnerin für eine Forderung der Gläubigerin von Fr. 2'493.65 nebst 5% Zins seit 28. Dezember 2024, Fr. 30.15 und Fr. 40.– ohne Zins sowie Fr. 153.20 Betreibungskosten. Die Gerichtskosten von Fr. 500.– auferlegte die Vorinstanz der Schuldnerin, bezog sie aus dem von der Gläubigerin geleisteten Kostenvorschuss von Fr. 1'800.– und überwies den Rest des Vorschusses dem mit dem Vollzug beauftragten Konkursamt Enge-Zü- rich (fortan: Konkursamt; act. 3 = act. 9 [Aktenexemplar] = act. 10/19).</w:t>
      </w:r>
    </w:p>
    <w:p>
      <w:r>
        <w:rPr>
          <w:b/>
        </w:rPr>
        <w:t>E. 1.3</w:t>
      </w:r>
    </w:p>
    <w:p>
      <w:r>
        <w:t>Dagegen erhob die Schuldnerin am 9. Oktober 2025 Beschwerde beim Obergericht des Kantons Zürich mit dem sinngemässen Antrag, es sei die Kon- kurseröffnung aufzuheben und das Konkursbegehren abzuweisen. In verfahrens- mässiger Hinsicht ersucht sie um Gewährung der aufschiebenden Wirkung (act. 2). Ebenfalls am 9. Oktober 2025 leistete die Schuldnerin bei der Oberge- richtskasse den Kostenvorschuss von praxisgemäss Fr. 750.– für das Beschwer- deverfahren (act. 6).</w:t>
      </w:r>
    </w:p>
    <w:p>
      <w:r>
        <w:rPr>
          <w:b/>
        </w:rPr>
        <w:t>E. 1.4</w:t>
      </w:r>
    </w:p>
    <w:p>
      <w:r>
        <w:t>Die vorinstanzlichen Akten (act. 10/1-22) wurden von Amtes wegen beigezo- gen.</w:t>
      </w:r>
    </w:p>
    <w:p>
      <w:r>
        <w:rPr>
          <w:b/>
        </w:rPr>
        <w:t>E. 1.5</w:t>
      </w:r>
    </w:p>
    <w:p>
      <w:r>
        <w:t>Mit Verfügung vom 10. Oktober 2025 erkannte die Kammer der Beschwerde einstweilen die aufschiebende Wirkung zu (act. 7).</w:t>
      </w:r>
    </w:p>
    <w:p>
      <w:r>
        <w:rPr>
          <w:b/>
        </w:rPr>
        <w:t>E. 1.6</w:t>
      </w:r>
    </w:p>
    <w:p>
      <w:r>
        <w:t>Auf die Einholung einer Beschwerdeantwort ist aufgrund vollständiger Be- friedigung der Gläubigerin zu verzichten (vgl. E. 5.1 und 6.2). Das Verfahren ist</w:t>
      </w:r>
    </w:p>
    <w:p>
      <w:r>
        <w:t>- 3 - spruchreif. Der Gläubigerin ist mit dem vorliegenden Entscheid eine Kopie der Be- schwerdeschrift zuzustellen.</w:t>
      </w:r>
    </w:p>
    <w:p>
      <w:r>
        <w:rPr>
          <w:b/>
        </w:rPr>
        <w:t>E. 2</w:t>
      </w:r>
    </w:p>
    <w:p>
      <w:r>
        <w:t>Der erstinstanzliche Entscheid über die Konkurseröffnung kann innert 10 Ta- gen nach Zustellung mit Beschwerde nach der ZPO angefochten werden (Art. 174 Abs. 1 SchKG; BSK SchKG I-GIROUD/THEUS SIMONI, 3. Aufl. 2021, Art. 174 N 11). Der angefochtene Entscheid wurde der Schuldnerin am 29. September 2025 zu- gestellt (act. 10/22). Die zehntägige Rechtsmittelfrist begann somit am 30. Sep- tember 2025 zu laufen und endete am 9. Oktober 2025. Die Beschwerde vom 9. Oktober 2025 erfolgte mithin rechtzeitig. Die Schuldnerin ist zur Beschwerde le- gitimiert. Dem Eintreten auf die Beschwerde steht nichts entgegen.</w:t>
      </w:r>
    </w:p>
    <w:p>
      <w:r>
        <w:rPr>
          <w:b/>
        </w:rPr>
        <w:t>E. 3.1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 2 SchKG). Tilgung und Hinterlegung müssen "einschliesslich Zinsen und Kosten" vor Ablauf der Beschwerdefrist erfolgt sein (KUKO SchKG-DIGGEL- MANN/ENGLER, 3. Aufl. 2025, Art. 174 N 10; BGE 136 III 294 E. 3.2). Zu den "Kos- ten" gehören auch die von der Gläubigerin vorgeschossenen Kosten des erstin- stanzlichen Konkursgerichtes und des Konkursamtes (BGer 5A_829/2014 vom 9. Februar 2015 E. 3.3; BGer 5A_435/2013 vom 10. Juli 2013 E. 2.1; BGer 5A_409/2013 vom 8. Juli 2013 E. 2; BGE 133 III 687 E. 2.3). Folglich müssen auch diese Kosten von der Schuldnerin rechtzeitig sichergestellt werden, damit der Konkursaufhebungsgrund der Tilgung resp. Hinterlegung gegeben ist.</w:t>
      </w:r>
    </w:p>
    <w:p>
      <w:r>
        <w:rPr>
          <w:b/>
        </w:rPr>
        <w:t>E. 3.2</w:t>
      </w:r>
    </w:p>
    <w:p>
      <w:r>
        <w:t>Nebst den in Art. 174 Abs. 2 SchKG genannten Konkursaufhebungsgründen können im Beschwerdeverfahren auch Verfahrensfehler des Konkursgerichtes ge- rügt werden (vgl. Art. 320 ZPO; KUKO SchKG-DIGGELMANN/ENGLER, 3. Aufl. 2025, Art. 174 N 7). Die Parteien können dabei neue Tatsachen geltend machen, wenn</w:t>
      </w:r>
    </w:p>
    <w:p>
      <w:r>
        <w:t>- 4 - diese vor dem erstinstanzlichen Entscheid eingetreten sind (Art. 174 Abs. 1 Satz 2 SchKG; vgl. auch Art. 326 Abs. 2 ZPO).</w:t>
      </w:r>
    </w:p>
    <w:p>
      <w:r>
        <w:rPr>
          <w:b/>
        </w:rPr>
        <w:t>E. 4.1</w:t>
      </w:r>
    </w:p>
    <w:p>
      <w:r>
        <w:t>Die Schuldnerin führt in der Beschwerdeschrift aus, sie habe ihr Büro am 1. Juli 2025 von der C._____-strasse 1 in Zürich nach D._____ an die E._____- strasse 2 verlegt, wo ihre Organe Eigentümer eines Mehrfamilienhauses mit Ge- werbeeinheit seien. Ihr Verwaltungsratspräsident und Geschäftsführer habe die neue Adresse der Post gemeldet, es aber versäumt, einen Nachsendeauftrag zu erstellen. Sie habe daher keine Post betreffend den drohenden Konkurs erhalten. Die Post sei retourniert und anschliessend an die Adresse des Ferienhauses ohne Briefkasten in F._____ gesendet worden. Sie habe erst durch die Zustellung des Entscheids am 29. September 2025 vom Konkurs erfahren (act. 2). Damit macht die Schuldnerin sinngemäss geltend, sie habe die Anzeige der Konkursver- handlung nicht erhalten.</w:t>
      </w:r>
    </w:p>
    <w:p>
      <w:r>
        <w:rPr>
          <w:b/>
        </w:rPr>
        <w:t>E. 4.2</w:t>
      </w:r>
    </w:p>
    <w:p>
      <w:r>
        <w:t>Eine Konkurseröffnung setzt voraus, dass den Parteien die gerichtliche Ver- handlung über das Konkursbegehren wenigstens drei Tage vorher angezeigt wird (Art. 168 SchKG). Dabei handelt es sich um ein formelles Erfordernis der Kon- kurseröffnung. Eine Konkurseröffnung, die ergeht, obwohl der Schuldnerin die An- zeige der Konkursverhandlung nicht rechtskonform angezeigt wurde, leidet an ei- nem schwerwiegenden Mangel und ist grundsätzlich aufzuheben (BGE 138 III 225 E. 3.3). Die Beweislast für die ordnungsgemässe Zustellung trägt das Ge- richt. Es gelten – da es sich bei der Anzeige nicht um eine Betreibungsurkunde handelt – die Vorschriften von Art. 138 Abs. 1 bis 3 ZPO (BGer 5A_44/2021 vom 23. August 2021 E. 2.1.1 f.). Allerdings greift die Zustellfiktion gemäss Art. 138 Abs. 3 lit. a ZPO nicht, da die Konkursandrohung nach ständiger Praxis der Kam- mer (ZR 104/2005 Nr. 43) und bundesgerichtlicher Rechtsprechung (BGE 138 III 225 E. 3.2; BGer 5A_44/2021 vom 23. August 2021 E. 2.1.2) noch kein Prozess- rechtsverhältnis in Bezug auf ein allfälliges Konkurseröffnungsverfahren beim Konkursgericht begründet. Daraus folgt, dass im Falle misslungener postalischer Zustellungen ein Konkursgericht die Konkurseröffnung erst aussprechen darf, wenn die Anzeige zur Konkursverhandlung der Schuldnerin durch einen Mitarbei-</w:t>
      </w:r>
    </w:p>
    <w:p>
      <w:r>
        <w:t>- 5 - ter des Gerichts (Gerichtsweibel etc.) oder durch eine andere Behörde (Gemein- deverwaltung, Polizei) zugestellt wurde oder wenn eine zulässige öffentliche Be- kanntmachung im Sinne von Art. 141 ZPO erfolgte.</w:t>
      </w:r>
    </w:p>
    <w:p>
      <w:r>
        <w:rPr>
          <w:b/>
        </w:rPr>
        <w:t>E. 4.3</w:t>
      </w:r>
    </w:p>
    <w:p>
      <w:r>
        <w:t>Die Darstellung der Schuldnerin ist insofern zutreffend, als die Vorinstanz zunächst vergeblich versuchte, der Schuldnerin die Anzeige der Konkursverhand- lung vom 26. September 2025 an der C._____-strasse 1 in Zürich und später an der G._____ [Strasse] 3 in F._____ zuzustellen (vgl. act. 10/5-15). Die Schuldne- rin verschweigt aber, dass die Vorinstanz in der Folge einen weiteren Zustellver- such an der E._____-strasse 2 in D._____ unternahm (act. 10/17). Dort konnte die Anzeige der Konkursverhandlung der Schuldnerin am 9. September 2025 und damit rechtzeitig zugestellt werden (act. 10/18). Die Schuldnerin reichte die ent- sprechende Anzeige im vorliegenden Beschwerdeverfahren selbst ein (act. 4/18). Es steht damit zweifelsfrei fest, dass sie die Anzeige erhalten und nicht erst durch den angefochtenen Entscheid vom Konkursverfahren erfahren hat. Der behaup- tete Verfahrensmangel liegt nicht vor. Die erstinstanzliche Konkurseröffnung ist nicht zu beanstanden.</w:t>
      </w:r>
    </w:p>
    <w:p>
      <w:r>
        <w:rPr>
          <w:b/>
        </w:rPr>
        <w:t>E. 5</w:t>
      </w:r>
    </w:p>
    <w:p>
      <w:r>
        <w:t>Somit stellt sich weiter die Frage, ob ein Konkursaufhebungsgrund im Sinne von Art. 174 Abs. 2 SchKG (Tilgung, Hinterlegung, Gläubigerverzicht) gegeben ist.</w:t>
      </w:r>
    </w:p>
    <w:p>
      <w:r>
        <w:rPr>
          <w:b/>
        </w:rPr>
        <w:t>E. 5.1</w:t>
      </w:r>
    </w:p>
    <w:p>
      <w:r>
        <w:t>Die Schuldnerin weist mittels einer Abrechnung des Betreibungsamtes Zü- rich 2 nach, dass sie die Konkursforderung inklusive Zinsen und Kosten am 6. Ok- tober 2025 beim Betreibungsamt bezahlt hat (act. 4/16/1). Mit der Zahlung an das Betreibungsamt erlischt die Schuld (Art. 12 Abs. 2 SchKG). Weiter leistete sie am gleichen Tag beim Konkursamt einen Kostenvorschuss von Fr. 1'000.–. Das Kon- kursamt bestätigt in der Quittung vom 6. Oktober 2025 sinngemäss, dass dieser Betrag zur Deckung der Kosten des Konkursamtes sowie der Kosten des erstin- stanzlichen Konkursgerichtes ausreicht (act. 4/17). Demzufolge ist der Konkurs- aufhebungsgrund der Tilgung durch Urkunden nachgewiesen. Die erste Voraus- setzung für die Aufhebung der Konkurseröffnung ist demnach erfüllt.</w:t>
      </w:r>
    </w:p>
    <w:p>
      <w:r>
        <w:rPr>
          <w:b/>
        </w:rPr>
        <w:t>E. 5.2</w:t>
      </w:r>
    </w:p>
    <w:p>
      <w:r>
        <w:t>Es bleibt zu prüfen, ob die Zahlungsfähigkeit der Schuldnerin glaubhaft ist.</w:t>
      </w:r>
    </w:p>
    <w:p>
      <w:r>
        <w:t>- 6 -</w:t>
      </w:r>
    </w:p>
    <w:p>
      <w:r>
        <w:rPr>
          <w:b/>
        </w:rPr>
        <w:t>E. 5.2.1</w:t>
      </w:r>
    </w:p>
    <w:p>
      <w:r>
        <w:t>Zahlungsfähigkeit bedeutet, dass ausreichend liquide Mittel vorhanden sind, mit denen die Gläubiger bei Fälligkeit ihrer Forderungen befriedigt werden können.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 scheint. Nach der Praxis der Kammer genügt es zur Annahme der Zahlungsfähig- keit, wenn die Schuldnerin in der Lage ist, in näherer Zukunft ihren laufenden Ver- bindlichkeiten nachzukommen und innert längstens zwei Jahren die bestehenden Schulden abzutragen (vgl. OGer ZH PS240008 vom 13. Februar 2024 E. 3.4.1; OGer ZH PS230169 vom 22. September 2023 E. 4.1; OGer ZH PS230093 vom 17. Juli 2023 E. 2.1; OGer ZH PS140068 vom 29. April 2014 E. 2.2). An die Glaubhaftmachung der Zahlungsfähigkeit dürfen keine zu strengen Anfor- derungen gestellt werden; es genügt, wenn die Zahlungsfähigkeit wahrscheinli- cher erscheint als die Zahlungsunfähigkeit (statt Vieler BGer 5A_353/2022 vom 31. August 2022 E. 2.3). Es liegt an der Schuldnerin, Beweismittel vorzulegen, die geeignet sind, ihre Zahlungsfähigkeit als glaubhaft erscheinen zu lassen. Behaup- tungen allein reichen nicht aus (OGer ZH PS230133 vom 17. August 2023 E. 4.1). Die Beurteilung der Zahlungsfähigkeit beruht auf dem aus den Unterlagen gewon- nenen Gesamteindruck der Zahlungsgewohnheiten der Schuldnerin (BGer 5A_33/2021 vom 28. September 2021 E. 2.2 m.w.H.). Wichtigstes bzw. unerlässli- ches Beweismittel für diese Beurteilung ist der Auszug aus dem Betreibungsregis- ter. Im Rahmen der Gesamtbetrachtung sind grundsätzlich auch Betreibungen zu berücksichtigen, gegen die Rechtsvorschlag erhoben wurde (zu den länger zu- rückliegenden vgl. OGer ZH PS200011 vom 19. März 2020 E. 5.3.3). Die Schuld- nerin ist deshalb grundsätzlich gehalten, zu jeder im Betreibungsregister nicht als erledigt aufgeführten Forderung Stellung zu nehmen (BGer 5A_33/2021 vom 28. September 2021 E. 3.3). In der Praxis haben sich für die Beurteilung der Zahlungsfähigkeit gewisse Grund- sätze und Leitlinien herausgebildet: So gilt eine Schuldnerin prinzipiell als zah- lungsunfähig, wenn sie beispielsweise Konkursandrohungen anhäufen lässt, sys-</w:t>
      </w:r>
    </w:p>
    <w:p>
      <w:r>
        <w:t>- 7 - tematisch Rechtsvorschlag erhebt und selbst kleinere Beträge nicht bezahlt (BGer 5A_33/2021 vom 28. September 2021 E. 2.2 m.w.H.). Allgemein sind erhöhte An- forderungen an die Glaubhaftmachung der Zahlungsfähigkeit zu stellen, wenn (weitere) Betreibungen im Stadium der Konkursandrohung oder Pfändungsankün- digung in Betreibungen nach Art. 43 SchKG vorhanden sind (BGer 5A_615/2020 vom 30. September 2020 E. 3.1; BGer 5A_251/2018 vom 31. Mai 2018 E. 3.1; je m.w.H.). Ebenfalls kritisch zu beurteilen ist, wenn sich ein Betrieb dadurch über Wasser halten musste, dass er öffentlich-rechtliche Forderungen, welche bis 1. Januar 2025 grundsätzlich nicht zum Konkurs führen konnten (vgl. aArt. 43 Ziff. 1 SchKG), vernachlässigte (OGer ZH PS200042 vom 2. März 2020 E. 4.7; OGer ZH PS190168 vom 15. Oktober 2019 E. 4.5; OGer ZH PS180135 vom 8. August 2018 E. 2.3). Hingegen ist der Massstab bei einem ersten Konkurs in der Regel ein milderer, als wenn die Schuldnerin innert vergleichsweise kurzer Zeit ein zwei- tes Mal in Konkurs fällt (vgl. OGer ZH PS180162 vom 17. September 2018 E. 2.3).</w:t>
      </w:r>
    </w:p>
    <w:p>
      <w:r>
        <w:rPr>
          <w:b/>
        </w:rPr>
        <w:t>E. 5.2.2</w:t>
      </w:r>
    </w:p>
    <w:p>
      <w:r>
        <w:t>Die Schuldnerin macht in ihrer Beschwerde zusammengefasst geltend, sie produziere seit 2013 … [Produkt] für namhafte Marken aus dem In- und Ausland wie H._____, I._____, J._____, K._____, L._____, M._____ usw. Aufgrund der projektbasierten Arbeit seien ihre Organe und Arbeitnehmer häufig unterwegs. Das sei auch im Mai und Juni 2025 so gewesen, weshalb die Rechnungen liegen geblieben seien, da sie momentan niemanden in der Buchhaltung habe. Sie sei jedoch zu keiner Zeit zahlungsunfähig gewesen (act. 2). Zum Nachweis ihrer Zah- lungsfähigkeit reichte die Schuldnerin Bankkontoauszüge der letzten neun Mo- nate (act. 4/1-9), einen aktuellen Betreibungsregisterauszug (act. 4/10), eine Auf- stellung über ihre Debitoren mit den entsprechenden Rechnungen (act. 4/14), eine Aufstellung über ihre Kreditoren (act. 4/15) sowie definitive und provisorische Abrechnungen des Betreibungsamtes über erledigte bzw. noch pendente Betrei- bungen (act. 4/11/1-2 und act. 4/16/2-7) ein.</w:t>
      </w:r>
    </w:p>
    <w:p>
      <w:r>
        <w:rPr>
          <w:b/>
        </w:rPr>
        <w:t>E. 5.2.3</w:t>
      </w:r>
    </w:p>
    <w:p>
      <w:r>
        <w:t>Gemäss dem Betreibungsregisterauszug des Betreibungsamtes Zürich 2 vom 9. Oktober 2025 (act. 4/10) wurde die Schuldnerin in den letzten fünf Jahren insgesamt 39 Mal betrieben. Der weitaus grösste Teil dieser Betreibungen er-</w:t>
      </w:r>
    </w:p>
    <w:p>
      <w:r>
        <w:t>- 8 - folgte in den vergangenen zwei Jahren. 15 Betreibungen haben Forderungen un- ter Fr. 100.– zum Gegenstand. Offen sind noch drei Betreibungen über total Fr. 4'675.60 (act. 4/10). Eine dieser Betreibungen über Fr. 768.15 befindet sich bereits im Stadium der Konkursandrohung, eine Betreibung über Fr. 1'968.90 im Stadium der Einleitung und eine Betreibung über Fr. 1'938.55 wurde durch Rechtsvorschlag gestoppt. Die Schuldnerin bestreitet die in Betreibung gesetzten Forderungen im vorliegenden Verfahren nicht. Es ist deshalb davon auszugehen, dass die erwähnten Beträge tatsächlich geschuldet sind. Aus den eingereichten provisorischen Abrechnungen des Betreibungsamtes ergibt sich, dass die Schuld- nerin einschliesslich Zinsen, Betreibungskosten und Inkassogebühren rund Fr. 5'500.– aufwenden muss, um die offenen Betreibungen zu tilgen (vgl. act. 4/11/1+2).</w:t>
      </w:r>
    </w:p>
    <w:p>
      <w:r>
        <w:rPr>
          <w:b/>
        </w:rPr>
        <w:t>E. 5.2.4</w:t>
      </w:r>
    </w:p>
    <w:p>
      <w:r>
        <w:t>Daneben führt die Schuldnerin in ihrer Aufstellung über die Kreditoren wei- tere offene Verbindlichkeiten in Höhe von Fr. 90'709.81 und EUR 71'420.93 auf (act. 4/15). Insgesamt und umgerechnet belaufen sich die Verbindlichkeiten der Schuldnerin somit auf rund Fr. 162'700.– (Umrechnungskurs: 1 Euro = 0.931 Fr.; vgl. https://fxtop.com; zuletzt besucht am 6. November 2025).</w:t>
      </w:r>
    </w:p>
    <w:p>
      <w:r>
        <w:rPr>
          <w:b/>
        </w:rPr>
        <w:t>E. 5.2.5</w:t>
      </w:r>
    </w:p>
    <w:p>
      <w:r>
        <w:t>Aus den eingereichten Bankkontoauszügen geht hervor, dass die Schuld- nerin per Ende September 2025 über ein Guthaben auf ihrem Firmen- und ihrem Fremdwährungskonto von total rund Fr. 50'500.– verfügte (act. 4/9). Am 7. Okto- ber 2025 betrug der Gesamtsaldo der beiden Konten noch etwas mehr als Fr. 11'000.– (act. 4/13), was u.a. auf die infolge der Konkurseröffnung vom 26. September 2025 ausbleibenden Zahlungseingänge zurückzuführen sein dürfte (vgl. Art. 205 SchKG). Daneben gibt die Schuldnerin in ihrer Aufstellung über die Debitoren an, ihr stünden Forderungen aus erbrachten Leistungen in Höhe von Fr. 770'331.73 zu. In der Aufstellung sind neben den offenen auch die bereits bezahlten Forderungen aus Leistungen aufgeführt. Zudem reichte die Schuldnerin die korrespondierenden Rechnungen ein (act. 4/14). Soweit sich die Aufstellung überprüfen lässt, erweisen sich die Angaben als zutreffend. So stim- men die Angaben in der Auflistung mit den Rechnungen überein. Für die in der Aufstellung als bezahlt aufgelisteten Forderungen lassen sich in den Kontoauszü-</w:t>
      </w:r>
    </w:p>
    <w:p>
      <w:r>
        <w:t>- 9 - gen entsprechende Zahlungseingänge finden, für die als offen aufgelisteten For- derungen demgegenüber nicht (vgl. act. 4/1-9). Die Entwicklung der Bankkonto- guthaben von Anfang August (Anfangssaldi von total rund Fr. 445'000.–) bis</w:t>
      </w:r>
    </w:p>
    <w:p>
      <w:r>
        <w:rPr>
          <w:b/>
        </w:rPr>
        <w:t>E. 5.2.6</w:t>
      </w:r>
    </w:p>
    <w:p>
      <w:r>
        <w:t>Die Schuldnerin reichte keine Jahresabschlüsse ein, die Aufschluss über ih- ren Geschäftsgang in den vergangenen Jahren geben würden. Immerhin reichte sie Bankkontoauszüge der letzten neun Monate ein (act. 4/1-9 und 13). Daraus ergibt sich, dass die Bankkonten der Schuldnerin in den letzten neun Monaten Gutschriften von total rund Fr. 2'385'885.– und Belastungen von total rund Fr. 2'663'345.– verzeichneten (zum Umrechnungskurs vgl. E. 5.2.4). Zwar über- wiegen die Belastungen die Gutschriften aktuell um Fr. 277'460.–. Rechnet man aber die noch offenen Debitoren (vgl. E. 5.2.5) hinzu und zählt die offenen Kredi- toren (vgl. E. 5.2.4) ab, so ergibt sich ein Einnahmenüberschuss von rund Fr. 330'000.–. Die Geldflüsse auf den Bankkonten der Schuldnerin und die Debi- torenaufstellung zeigen jedenfalls, dass die Dienste der Schuldnerin weiterhin ge- fragt sind.</w:t>
      </w:r>
    </w:p>
    <w:p>
      <w:r>
        <w:rPr>
          <w:b/>
        </w:rPr>
        <w:t>E. 5.2.7</w:t>
      </w:r>
    </w:p>
    <w:p>
      <w:r>
        <w:t>Im Rahmen der Gesamtwürdigung ist festzuhalten, dass es sich um die erste Konkurseröffnung nach mehr als elfjähriger Geschäftstätigkeit handelt. Auf- fallend ist, dass die Schuldnerin in den vergangenen zwei Jahren zahlreiche Male betrieben wurde, insbesondere auch über kleinere Beträge unter Fr. 100.–. Das stellt für gewöhnlich ein Indiz für die Zahlungsunfähigkeit dar. Die Bankkontoaus- züge zeigen aber, dass die Schuldnerin in den vergangenen neun Monaten prak- tisch durchwegs über ein Bankkontoguthaben im sechsstelligen bzw. zumindest oberen fünfstelligen Bereich verfügte (vgl. act. 4/1-9). Es erscheint deshalb glaub-</w:t>
      </w:r>
    </w:p>
    <w:p>
      <w:r>
        <w:t>- 10 - haft, dass die Betreibungen nicht auf Zahlungsschwierigkeiten, sondern – wie be- hauptet – auf die Vernachlässigung der administrativen Aufgaben zurückzuführen sind. Die Schuldnerin hat die überwiegende Mehrzahl der Betreibungen in der Zwischenzeit denn auch durch Zahlung erledigt. Offen sind noch drei Betreibun- gen über total Fr. 4'675.60 bzw. mit Zinsen und Inkassogebühren rund Fr. 5'500.– (act. 4/10 und 4/11). Die Schuldnerin ist mit ihrem aktuellen Bankkontoguthaben von Fr. 11'000.– in der Lage, die sich bereits im Stadium der Konkursandrohung befindliche Betreibung über Fr. 768.15 sofort zu tilgen. Mit den aufgrund der Auf- stellung der Debitoren zu erwartenden Zahlungseingängen in sechsstelliger Höhe kann sie auch die restlichen Betreibungen bedienen und sämtlichen laufenden Verbindlichkeiten nachkommen. Insgesamt erscheint die wirtschaftliche Lebensfä- higkeit der Schuldnerin daher als deutlich wahrscheinlicher als das Gegenteil. Die Zahlungsfähigkeit ist somit hinreichend glaubhaft.</w:t>
      </w:r>
    </w:p>
    <w:p>
      <w:r>
        <w:rPr>
          <w:b/>
        </w:rPr>
        <w:t>E. 5.3</w:t>
      </w:r>
    </w:p>
    <w:p>
      <w:r>
        <w:t>Zusammenfassend sind die Voraussetzungen für die Aufhebung des Kon- kurses erfüllt. Die Beschwerde ist gutzuheissen, das angefochtene Urteil aufzuhe- ben und das Konkursbegehren abzuweisen. 6. 6.1. Die Prozesskosten beider Instanzen sind der Schuldnerin aufzuerlegen. Die Schuldnerin hat sie durch Zahlungssäumnisse verursacht. Die Voraussetzungen für die Aufhebung des Konkurses wurden erst während der Rechtsmittelfrist ge- schaffen. Ein Verfahrensfehler der Vorinstanz liegt nicht vor (vgl. E. 4; Art. 107 Abs. 1 lit. b und f sowie Art. 108 ZPO). Der Schuldnerin ist deshalb sowie man- gels Antrags auch keine Parteientschädigung für das Beschwerdeverfahren zuzu- sprechen. Das Gleiche gilt auch für die Gläubigerin, da ihr im Beschwerdeverfah- ren keine entschädigungspflichtigen Umtriebe entstanden sind. Die Gerichtskos- ten für das Beschwerdeverfahren sind auf Fr. 750.– festzusetzen (vgl. Art. 61 Abs. 1 i.V.m. Art. 52 lit. b GebV SchKG). 6.2. Das Konkursamt ist anzuweisen, von dem bei ihm einbezahlten Totalbetrag von Fr. 2'300. (Fr. 1'000. Zahlung der Schuldnerin sowie Fr. 1'300. Rest des von der Gläubigerin der Vorinstanz geleisteten Vorschusses) der Gläubigerin</w:t>
      </w:r>
    </w:p>
    <w:p>
      <w:r>
        <w:t>- 11 - Fr. 1'800. und der Schuldnerin einen nach Abzug seiner Kosten allfällig verblei- benden Restbetrag auszuzahlen. Es wird erkannt:</w:t>
      </w:r>
    </w:p>
    <w:p>
      <w:r>
        <w:rPr>
          <w:b/>
        </w:rPr>
        <w:t>E. 7</w:t>
      </w:r>
    </w:p>
    <w:p>
      <w:r>
        <w:t>Oktober 2025 (Saldi von total rund Fr. 11'000.–) lässt es ausserdem wahr- scheinlich erscheinen, dass die Schuldnerin umfangreiche Vorleistungen er- brachte, für die sie von ihrer Kundschaft noch nicht entschädigt wurde (vgl. act. 4/9 und act. 4/13). Ähnlich verhielt es sich bereits von Anfang März bis Ende Mai 2025 als das Bankkontoguthaben von über Fr. 350'000.– auf unter Fr. 90'000.– sank, bevor es bis Ende Juli 2025 auf rund Fr. 445'000.– anwuchs (vgl. act. 4/3-6). Vor diesem Hintergrund erscheinen die Angaben der Schuldnerin zu ihren Debitoren glaubhaft.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