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PS250298 vom 19. Januar 2026</w:t>
      </w:r>
    </w:p>
    <w:p>
      <w:r>
        <w:t>ZH Obergericht, 2026-01-19, DE</w:t>
      </w:r>
    </w:p>
    <w:p>
      <w:r>
        <w:rPr>
          <w:b/>
        </w:rPr>
        <w:t xml:space="preserve">Quelle: </w:t>
      </w:r>
      <w:r>
        <w:t>https://mcp.opencaselaw.ch/entscheid/zh_obergericht_PS250298</w:t>
      </w:r>
    </w:p>
    <w:p>
      <w:r>
        <w:t>FR: ZH_OBERGERICHT PS250298 du 19 janvier 2026</w:t>
      </w:r>
    </w:p>
    <w:p>
      <w:r>
        <w:t>IT: ZH_OBERGERICHT PS250298 del 19 gennaio 2026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Gemäss Pfändungsurkunde des Betreibungsamtes Zürich … vom 8. Okto- ber 2024 (Vollzugsdatum 4. September 2025) wurde in der Pfändung-Nr. 3 (Be- treibungen-Nr. 4, Nr. 2 sowie Nr. 1 des Kantons Zürich, v.d. Kantonales Steuer- amt Zürich [Steuerbezug]) das Guthaben der Schuldnerin (A._____) von Fr. 64'000.00 gegenüber der B._____AG gepfändet (act. 6/2/3).</w:t>
      </w:r>
    </w:p>
    <w:p>
      <w:r>
        <w:rPr>
          <w:b/>
        </w:rPr>
        <w:t>E. 1.2</w:t>
      </w:r>
    </w:p>
    <w:p>
      <w:r>
        <w:t>Unter Einreichung der genannten Pfändungsurkunde sowie einem Urteil der Kammer vom 29. November 2024 und einem Schreiben des Betreibungsamtes Zürich … vom 18. Oktober 2024 erhob A._____ (nachfolgend Beschwerdeführe- rin) mit Eingabe vom 10. Dezember 2024 Beschwerde beim Bezirksgericht Zürich als untere Aufsichtsbehörde über die Betreibungsämter (fortan Vorinstanz). Sie stellte die folgenden Anträge (act. 6/1 S. 1): "1 - Die Pfändungsurkunde vom 08.10.2024 sei für nichtig zu erklären und aufzuheben bzw es sei gerichtlich festzustellen, dass die Pfändungsur- kunde vom 08.10.2024 nichtig sei.</w:t>
      </w:r>
    </w:p>
    <w:p>
      <w:r>
        <w:rPr>
          <w:b/>
        </w:rPr>
        <w:t>E. 2</w:t>
      </w:r>
    </w:p>
    <w:p>
      <w:r>
        <w:t>Das Betreibungsamt Kreis … sei gerichtlich anzuweisen, mir die rechts- widrige gepfändete Vermögen von CHF 64'000 sofort unverzögerlich in- nerhalb von einem Tag zurückzuerstatten bzw freizugeben.</w:t>
      </w:r>
    </w:p>
    <w:p>
      <w:r>
        <w:rPr>
          <w:b/>
        </w:rPr>
        <w:t>E. 3</w:t>
      </w:r>
    </w:p>
    <w:p>
      <w:r>
        <w:t>Alles unter Kosten und Entschädigungskosten zu Lasten der Beschwer- degegnerin." Am 11., 18. und 19. Dezember 2024 (Datum Poststempel) reichte die Beschwer- deführerin der Vorinstanz Ergänzungen zu ihrer Beschwerde ein (act. 6/3, act. 6/5 und act. 6/9). Mit Beschluss vom 23. Dezember 2024 trat die Vorinstanz auf die Ausstandsgesuche der Beschwerdeführerin nicht ein. Zudem setzte die Vorin- stanz dem Betreibungsamt Zürich … eine Frist zur Vernehmlassung und Akten- einsendung an. Dem Beschwerdegegner setzte die Vorinstanz eine Frist zur Be- schwerdeantwort an und sie delegierte die Leitung des Verfahrens (act. 6/7). Das Betreibungsamt Zürich … reichte am 8. Januar 2025 eine Vernehmlassung samt Aktenkopien ein und beantragte die Abweisung der Beschwerde (act. 11 S. 2 und act. 12/1-6). Mit Verfügung vom 20. Januar 2025 schickte die Vorinstanz die Ein- gabe der Beschwerdeführerin vom 19. Dezember 2025 als querulatorisch und rechtsmissbräuchlich zurück. Eine Kopie wurde zu den Akten genommen. Zudem</w:t>
      </w:r>
    </w:p>
    <w:p>
      <w:r>
        <w:t>- 3 - stellte die Vorinstanz den Parteien die Vernehmlassung des Betreibungsamtes zur Kenntnis- und allfälligen Stellungnahme zu (act. 6/13). Die Beschwerdeführe- rin gelangte mit weiteren Eingaben vom 23. und 28. Januar 2025 an die Vorin- stanz. Sie verlangte u.a. die Erteilung der aufschiebenden Wirkung (act. 6/15 und act. 6/17). Die Vorinstanz erteilte der Beschwerde mit Verfügung vom 29. Januar 2025 insofern aufschiebende Wirkung, als sie anordnete, dass in den Betreibun- gen-Nrn. 1 und 2 einstweilen keine Verwertungs- und Verteilungshandlungen vor- genommen werden dürften (act. 6/19). In der Folge wurden die Fristerstreckungs- gesuche der Beschwerdeführerin in Bezug auf die Stellungnahme zur Vernehm- lassung des Betreibungsamtes abgewiesen (act. 6/21 und act. 6/23, act. 6/25 und act. 6/29, act. 6/33). Die dagegen beim Obergericht des Kantons Zürich erhobe- nen Beschwerden blieben erfolglos (OGer ZH PS250060 und PS250070 Be- schlüsse vom 24. und 27. März 2025, vgl. act. 6/35 und act. 6/37). Das erneute Ausstandsgesuch der Beschwerdeführerin gegen Ersatzrichter lic. iur. C.______ vom 25. Mai 2025 qualifizierte die Vorinstanz als querulatorisch und rechtsmiss- bräuchlich, wie dem entsprechenden Vermerk auf der Eingabe zu entnehmen ist (vgl. act. 6/39). Mit Begehren vom 27. Mai 2025 beantragte die Beschwerdeführe- rin die Berichtigung der Verfügung der Vorinstanz vom 29. Januar 2025, indem die aufschiebende Wirkung auch für die Betreibung Nr. 4 zu erteilen sei (act. 6/41). Mit Eingabe vom 18. Juni 2025 erhob die Beschwerdeführerin beim Obergericht des Kantons Zürich eine Beschwerde wegen Rechtsverweige- rung/Rechtsverzögerung (Nichtvornahme der beantragten Berichtigung der Verfü- gung vom 29. Januar 2025, Nichtbehandlung des Ausstandsbegehrens) durch die Vorinstanz. Die dagegen erhobene Beschwerde wurde von der Kammer abge- schrieben (betreffend das Ausstandsgesuch) resp. abgewiesen (betreffend das Berichtigungsbegehren; OGer ZH PS250175 vom 8. Juli 2025, act. 6/44). Mit Zirkulationsbeschluss vom 14. August 2025 entschied die Vorinstanz was folgt (act. 6/47 = act. 5 S. 7 f.):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