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PS250279 vom 26. September 2025</w:t>
      </w:r>
    </w:p>
    <w:p>
      <w:r>
        <w:t>ZH Obergericht, 2025-09-26, DE</w:t>
      </w:r>
    </w:p>
    <w:p>
      <w:r>
        <w:rPr>
          <w:b/>
        </w:rPr>
        <w:t xml:space="preserve">Quelle: </w:t>
      </w:r>
      <w:r>
        <w:t>https://mcp.opencaselaw.ch/entscheid/zh_obergericht_PS250279</w:t>
      </w:r>
    </w:p>
    <w:p>
      <w:r>
        <w:t>FR: ZH_OBERGERICHT PS250279 du 26 septembre 2025</w:t>
      </w:r>
    </w:p>
    <w:p>
      <w:r>
        <w:t>IT: ZH_OBERGERICHT PS250279 del 26 settembre 2025</w:t>
      </w:r>
    </w:p>
    <w:p>
      <w:pPr>
        <w:pStyle w:val="Heading2"/>
      </w:pPr>
      <w:r>
        <w:t>Erwägungen</w:t>
      </w:r>
    </w:p>
    <w:p>
      <w:r>
        <w:rPr>
          <w:b/>
        </w:rPr>
        <w:t>E. 1</w:t>
      </w:r>
    </w:p>
    <w:p>
      <w:r>
        <w:t>In Gutheissung der Beschwerde wird das angefochtene Urteil des Kon- kursgerichtes des Bezirksgerichtes Hinwil vom 8. September 2025 aufgeho- ben. Das Konkursbegehren wird abgewiesen.</w:t>
      </w:r>
    </w:p>
    <w:p>
      <w:r>
        <w:rPr>
          <w:b/>
        </w:rPr>
        <w:t>E. 2</w:t>
      </w:r>
    </w:p>
    <w:p>
      <w:r>
        <w:t>Die von der Beschwerdegegnerin bezogene erstinstanzliche Entscheidge- bühr von Fr. 300.-- wird bestätigt und der Beschwerdeführerin auferlegt.</w:t>
      </w:r>
    </w:p>
    <w:p>
      <w:r>
        <w:rPr>
          <w:b/>
        </w:rPr>
        <w:t>E. 3</w:t>
      </w:r>
    </w:p>
    <w:p>
      <w:r>
        <w:t>Die zweitinstanzliche Entscheidgebühr wird auf Fr. 750.-- festgesetzt. Verzichten die Parteien auf eine Begründung des Entscheids, wird die Ent- scheidgebühr auf zwei Drittel ermässigt.</w:t>
      </w:r>
    </w:p>
    <w:p>
      <w:r>
        <w:rPr>
          <w:b/>
        </w:rPr>
        <w:t>E. 4</w:t>
      </w:r>
    </w:p>
    <w:p>
      <w:r>
        <w:t>Die Entscheidgebühr für das Beschwerdeverfahren wird der Beschwerdefüh- rerin auferlegt und aus dem von ihr geleisteten Kostenvorschuss bezogen.</w:t>
      </w:r>
    </w:p>
    <w:p>
      <w:r>
        <w:rPr>
          <w:b/>
        </w:rPr>
        <w:t>E. 5</w:t>
      </w:r>
    </w:p>
    <w:p>
      <w:r>
        <w:t>Es werden für das Beschwerdeverfahren keine Parteientschädigungen zu- gesprochen.</w:t>
      </w:r>
    </w:p>
    <w:p>
      <w:r>
        <w:rPr>
          <w:b/>
        </w:rPr>
        <w:t>E. 6</w:t>
      </w:r>
    </w:p>
    <w:p>
      <w:r>
        <w:t>Das Konkursamt Wetzikon wird angewiesen, von dem bei ihm einbezahlten Totalbetrag von Fr. 2'250.-- (Fr. 750.-- Zahlung der Beschwerdeführerin so- wie Fr. 1'500.-- Rest des von der Beschwerdegegnerin dem Konkursgericht geleisteten Vorschusses) der Beschwerdegegnerin Fr. 1'800.-- und der Be- schwerdeführerin einen nach Abzug seiner Kosten allfällig verbleibenden Restbetrag auszuzahlen.</w:t>
      </w:r>
    </w:p>
    <w:p>
      <w:r>
        <w:t>- 3 -</w:t>
      </w:r>
    </w:p>
    <w:p>
      <w:r>
        <w:rPr>
          <w:b/>
        </w:rPr>
        <w:t>E. 7</w:t>
      </w:r>
    </w:p>
    <w:p>
      <w:r>
        <w:t>Schriftliche Mitteilung an die Parteien, an die Beschwerdegegnerin unter Beilage der Doppels von act. 2 und act. 11, sowie an das Konkursgericht des Bezirksgerichtes Hinwil (unter Rücksendung der erstinstanzlichen Ak- ten) und das Konkursamt Wetzikon, ferner im Urteils-Dispositiv an das Han- delsregisteramt des Kantons Zürich und an das Betreibungsamt Hinwil, je gegen Empfangsschein, sowie an die Obergerichtskasse.</w:t>
      </w:r>
    </w:p>
    <w:p>
      <w:r>
        <w:rPr>
          <w:b/>
        </w:rPr>
        <w:t>E. 8</w:t>
      </w:r>
    </w:p>
    <w:p>
      <w:r>
        <w:t>Dieser Entscheid erwächst in Rechtskraft, wenn nicht innert 10 Tagen ab der schriftlichen Zustellung von einer Partei schriftlich beim Obergericht des Kantons Zürich, II. Zivilkammer, Postfach, 8021 Zürich, eine Begründung verlangt wird (Art. 318 Abs. 2 ZPO i.V.m. Art. 239 ZPO). Wird eine Begrün- dung verlangt, so läuft den Parteien die Frist zur Erklärung eines Rechtsmit- tels ab Zustellung des begründeten Entscheides. Wird keine Begründung verlangt, so gilt dies als Verzicht auf die Anfechtung des Entscheides mit Beschwerde an das Bundesgericht. Obergericht des Kantons Zürich II. Zivilkammer Die Gerichtsschreiberin: lic. iur. K. Houweling-Wili versandt am: 29. September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