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PS250149 vom 8. August 2025</w:t>
      </w:r>
    </w:p>
    <w:p>
      <w:r>
        <w:t>ZH Obergericht, 2025-08-08, DE</w:t>
      </w:r>
    </w:p>
    <w:p>
      <w:r>
        <w:rPr>
          <w:b/>
        </w:rPr>
        <w:t xml:space="preserve">Quelle: </w:t>
      </w:r>
      <w:r>
        <w:t>https://mcp.opencaselaw.ch/entscheid/zh_obergericht_PS250149</w:t>
      </w:r>
    </w:p>
    <w:p>
      <w:r>
        <w:t>FR: ZH_OBERGERICHT PS250149 du 8 août 2025</w:t>
      </w:r>
    </w:p>
    <w:p>
      <w:r>
        <w:t>IT: ZH_OBERGERICHT PS250149 del 8 agosto 2025</w:t>
      </w:r>
    </w:p>
    <w:p>
      <w:pPr>
        <w:pStyle w:val="Heading2"/>
      </w:pPr>
      <w:r>
        <w:t>Erwägungen</w:t>
      </w:r>
    </w:p>
    <w:p>
      <w:r>
        <w:rPr>
          <w:b/>
        </w:rPr>
        <w:t>E. 11</w:t>
      </w:r>
    </w:p>
    <w:p>
      <w:r>
        <w:t>Dezember 2024 angesetzt (act. 6/2/8). 1.2. Mit Eingabe vom 6. Mai 2025 (Datum Poststempel: 12. Mai 2025) erho- ben die Beschwerdeführerin 2 sowie ihr Ehemann, der Beschwerdeführer 1, vor Vorinstanz Aufsichtsbeschwerde mit Bezug auf die Betreibungen Nrn. 1 und 2, die den mithaftenden Hypothekarschuldner D._____ betrifft (vgl. act. 6/2/3; act. 6/1). Mit Urteil vom 16. Mai 2025 wies die Vorinstanz die Beschwerde ab, soweit sie darauf eintrat (act. 6/4 = act. 3 = act. 5 [Aktenexemplar]). 1.3. Mit Eingabe vom 28. Mai 2025 (Datum Poststempel: 30. Mai 2025) erho- ben die Beschwerdeführer rechtzeitig Beschwerde gegen das vorinstanzliche Ur- teil vom 16. Mai 2025 (act. 2, zur Rechtzeitigkeit s. act. 6/6; die in der gleichen Eingabe erhobene Berufung betreffend die vorinstanzliche Geschäfts- Nr. ET250002 wird im Berufungsverfahren Geschäfts-Nr. LF250047 behandelt). Mit Verfügung vom 19. Juni 2025 wurde den Beschwerdeführern eine Nachfrist angesetzt, um ihre Beschwerde korrekt unterzeichnet einzureichen (act. 7). Am 28. Juni 2025 (Poststempel) kamen sie dieser Aufforderung nach (act. 9 i.V.m. act. 2). 1.4. Die vorinstanzlichen Akten wurden von Amtes wegen beigezogen (act. 6/1-6). Das Verfahren ist spruchreif. Auf die Ausführungen der Beschwerde- führer ist nur insoweit einzugehen, als sie für den Beschwerdeentscheid relevant sind. 2. 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w:t>
      </w:r>
    </w:p>
    <w:p>
      <w:r>
        <w:t>- 3 - werden (Art. 320 ZPO). Dabei sind konkrete Beschwerdeanträge zu stellen und zu begründen. Die Beschwerde führende Partei hat sich mit der Begründung des vorinstanzlichen Entscheides im Einzelnen auseinanderzusetzen und anzugeben, an welchen Mängeln der angefochtene Entscheid ihrer Ansicht nach leidet (Art. 321 ZPO; vgl. im Einzelnen auch BK ZPO, STERCHI, 2012, Art. 321 N 15 ff.). Bei Parteien ohne anwaltliche Vertretung wird an diese Erfordernisse ein weniger strenger Massstab angelegt. Bei fehlender Auseinandersetzung bzw. Begründung ist jedoch auf die Beschwerde ohne Weiteres nicht einzutreten (ZR 110 Nr. 80; OGer ZH PS110192 vom 21. Februar 2012 E. 5.1). Neue Anträge, neue Tatsa- chen und neue Beweismittel (Noven) sind im Beschwerdeverfahren ausgeschlos- sen (Art. 326 ZPO). 3.1. Die Vorinstanz begründete ihren Entscheid damit, die betreibungsamtli- che Grundstücksteigerung sei am 11. Dezember 2024 erfolgt. Das Steigerungs- protokoll sei dem Rechtsvertreter der Beschwerdeführer mit E-Mail vom 6. Januar 2025 zur Kenntnis gebracht worden. Die Beschwerdeführer selber hätten spätes- tens am 24. April 2025 Kenntnis von den Versteigerungsbedingungen gehabt. Die weiteren eingereichten E-Mail-Nachrichten des Betreibungsamts würden bereits vom 6. Januar 2025 bzw. vom 19. November 2024 datieren. Eine weitere Hand- lung bzw. allfällige Verfügung des Betreibungsamtes, die zu einem späteren Zeit- punkt erfolgt wäre, sei nicht ersichtlich. Somit sei die Frist gemäss Art. 17 SchKG für die Erhebung einer Beschwerde gegen eine allfällige Handlung des Betrei- bungsamts abgelaufen (act. 5 E. 4). In Bezug auf die Betreibung Nr. 2, in welcher die Beschwerdeführer die Nichtigkeit der Zustellung des Zahlungsbefehls an D._____ geltend machen wür- den, seien sie nicht aktivlegitimiert, da sie nicht Schuldner im fraglichen Betrei- bungsverfahren seien (act. 5 E. 5). Schliesslich betreffe die Grundstücksteigerung ohnehin nicht die Betreibung Nr. 2, sondern die Betreibung Nr. 1: Eine allfällige fehlerhafte Zustellung in der Betreibung Nr. 2 könne sich damit nicht auf die Grundstücksteigerung der Betreibung Nr. 1 auswirken (act. 5 E. 6). 3.2. In ihrer Beschwerde an die Kammer machen die Beschwerdeführer einzig Ausführungen zur Betreibung Nr. 2 und insbesondere die darin versäumte Zustel-</w:t>
      </w:r>
    </w:p>
    <w:p>
      <w:r>
        <w:t>- 4 - lung der "Betreibung" an den solidarisch mithaftenden Mitschuldner D._____ (act. 2). Damit setzen sie sich mit den vorinstanzlichen Erwägungen nicht ausein- ander, sondern wiederholen grösstenteils, was sie bereits im vorinstanzlichen Verfahren ausführten (vgl. act. 2 mit act. 6/1 S. 2). Sie zeigen damit insbesondere nicht auf, inwiefern die – behauptete – fehlerhafte Zustellung in der Betreibung Nr. 2 einen Zusammenhang mit der Grundstücksteigerung der Betreibung Nr. 1 hat. Ein solcher ist im Übrigen auch nicht erkennbar. Damit genügt die Be- schwerde auch den für Laien herabgesetzten Begründungsanforderungen nicht. Auf die Beschwerde ist folglich nicht einzutreten. 4. Das Verfahren vor der oberen kantonalen Aufsichtsbehörde in Schuldbe- treibungs- und Konkurssachen ist kostenlos. Parteientschädigungen werden nicht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