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PS250123 vom 10. Juli 2025</w:t>
      </w:r>
    </w:p>
    <w:p>
      <w:r>
        <w:t>ZH Obergericht, 2025-07-10, DE</w:t>
      </w:r>
    </w:p>
    <w:p>
      <w:r>
        <w:rPr>
          <w:b/>
        </w:rPr>
        <w:t xml:space="preserve">Quelle: </w:t>
      </w:r>
      <w:r>
        <w:t>https://mcp.opencaselaw.ch/entscheid/zh_obergericht_PS250123</w:t>
      </w:r>
    </w:p>
    <w:p>
      <w:r>
        <w:t>FR: ZH_OBERGERICHT PS250123 du 10 juillet 2025</w:t>
      </w:r>
    </w:p>
    <w:p>
      <w:r>
        <w:t>IT: ZH_OBERGERICHT PS250123 del 10 luglio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Es sei der Beschwerde die aufschiebende Wirkung zu erteilen.</w:t>
      </w:r>
    </w:p>
    <w:p>
      <w:r>
        <w:rPr>
          <w:b/>
        </w:rPr>
        <w:t>E. 1.2</w:t>
      </w:r>
    </w:p>
    <w:p>
      <w:r>
        <w:t>Mit Schreiben vom 9. April 2025 wurde die Beschwerde von Ersatzrichter lic. iur. Bannwart als querulatorisch und rechtsmissbräuchlich zurückgewiesen und an die Beschwerdeführerin zurückgeschickt (act. 3/5).</w:t>
      </w:r>
    </w:p>
    <w:p>
      <w:r>
        <w:rPr>
          <w:b/>
        </w:rPr>
        <w:t>E. 1.3</w:t>
      </w:r>
    </w:p>
    <w:p>
      <w:r>
        <w:t>Dagegen erhob die Beschwerdeführerin mit Eingabe vom 7. Mai 2025 Be- schwerde bei der hiesigen Kammer als obere Aufsichtsbehörde über Schuldbe- treibung und Konkurs (act. 2). Sie beantragte was folgt (act. 2 sinngemäss):</w:t>
      </w:r>
    </w:p>
    <w:p>
      <w:r>
        <w:rPr>
          <w:b/>
        </w:rPr>
        <w:t>E. 2</w:t>
      </w:r>
    </w:p>
    <w:p>
      <w:r>
        <w:t>Die Betreibungen Nrn. 1, 2 und 3 des Betreibungsamtes Zürich 7 seien für nichtig zu erklären und aufzuheben, bzw. es sei gericht- lich festzustellen, dass die besagten Betreibungen nichtig seien.</w:t>
      </w:r>
    </w:p>
    <w:p>
      <w:r>
        <w:rPr>
          <w:b/>
        </w:rPr>
        <w:t>E. 3</w:t>
      </w:r>
    </w:p>
    <w:p>
      <w:r>
        <w:t>Das Betreibungsamt Zürich 7 sei anzuweisen, die Betreibungen Nrn. 1, 2 und 3 aus dem Betreibungsregister zu löschen.</w:t>
      </w:r>
    </w:p>
    <w:p>
      <w:r>
        <w:rPr>
          <w:b/>
        </w:rPr>
        <w:t>E. 4</w:t>
      </w:r>
    </w:p>
    <w:p>
      <w:r>
        <w:t>Alles unter Kosten- und Entschädigungsfolgen zu Lasten des Be- schwerdegegners.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