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PS250085 vom 27. Mai 2025</w:t>
      </w:r>
    </w:p>
    <w:p>
      <w:r>
        <w:t>ZH Obergericht, 2025-05-27, DE</w:t>
      </w:r>
    </w:p>
    <w:p>
      <w:r>
        <w:rPr>
          <w:b/>
        </w:rPr>
        <w:t xml:space="preserve">Quelle: </w:t>
      </w:r>
      <w:r>
        <w:t>https://mcp.opencaselaw.ch/entscheid/zh_obergericht_PS250085</w:t>
      </w:r>
    </w:p>
    <w:p>
      <w:r>
        <w:t>FR: ZH_OBERGERICHT PS250085 du 27 mai 2025</w:t>
      </w:r>
    </w:p>
    <w:p>
      <w:r>
        <w:t>IT: ZH_OBERGERICHT PS250085 del 27 maggio 2025</w:t>
      </w:r>
    </w:p>
    <w:p>
      <w:pPr>
        <w:pStyle w:val="Heading2"/>
      </w:pPr>
      <w:r>
        <w:t>Erwägungen</w:t>
      </w:r>
    </w:p>
    <w:p>
      <w:r>
        <w:rPr>
          <w:b/>
        </w:rPr>
        <w:t>E. 1.1</w:t>
      </w:r>
    </w:p>
    <w:p>
      <w:r>
        <w:t>Mit Verfügung vom 24. März 2025 trat das Nachlassgericht des Bezirksge- richts Zürich (fortan: Vorinstanz) auf das Gesuch der Gesuchstellerin und Be- schwerdeführerin (fortan: Beschwerdeführerin) um Bewilligung der provisorischen Nachlassstundung nicht ein (act. 3 = act. 6 [Aktenexemplar] = act. 7/11).</w:t>
      </w:r>
    </w:p>
    <w:p>
      <w:r>
        <w:rPr>
          <w:b/>
        </w:rPr>
        <w:t>E. 1.2</w:t>
      </w:r>
    </w:p>
    <w:p>
      <w:r>
        <w:t>Dagegen erhob die Beschwerdeführerin mit Eingabe vom 31. März 2025 (Datum Poststempel) sinngemäss Beschwerde beim Obergericht des Kantons Zü- rich (act. 2). In prozessualer Hinsicht verlangte sie, es sei ihrer Beschwerde die aufschiebende Wirkung zu erteilen (act. 2 S. 1).</w:t>
      </w:r>
    </w:p>
    <w:p>
      <w:r>
        <w:rPr>
          <w:b/>
        </w:rPr>
        <w:t>E. 1.3</w:t>
      </w:r>
    </w:p>
    <w:p>
      <w:r>
        <w:t>Die vorinstanzlichen Akten wurden von Amtes wegen beigezogen (act. 7/1- 13). Mit Beschluss vom 4. April 2025 wies die Kammer den Antrag auf Erteilung der aufschiebenden Wirkung ab und setzte der Beschwerdeführerin eine Frist von fünf Tagen zur Leistung eines Kostenvorschusses von Fr. 500.– an (act. 8). Die Beschwerdeführerin holte den als Gerichtsurkunde an ihr Rechtsdomizil versand- ten Beschluss nicht ab, worauf die Postsendung an die Kammer retourniert wurde (act. 9). Nach Ablauf der durch die Zustellfiktion gemäss 138 Abs. 3 lit. a ZPO ausgelösten Frist (vgl. act. 11 E. 1.3) setzte die Kammer der Beschwerdeführerin mit Verfügung vom 5. Mai 2025 eine fünftägige Nachfrist zur Leistung des Kosten- vorschusses an. Die Kammer wies die Beschwerdeführerin dabei ausdrücklich darauf hin, dass im Säumnisfall auf die Beschwerde nicht eingetreten werde (act. 11 Dispositiv-Ziff. 3). Weiterungen erübrigen sich. Das Verfahren ist spruch- reif.</w:t>
      </w:r>
    </w:p>
    <w:p>
      <w:r>
        <w:rPr>
          <w:b/>
        </w:rPr>
        <w:t>E. 2</w:t>
      </w:r>
    </w:p>
    <w:p>
      <w:r>
        <w:t>Die Verfügung vom 5. Mai 2025 wurde der Beschwerdeführerin am 8. Mai 2025 am Postschalter zugestellt (act. 12). Die Nachfrist zur Leistung des Kostenvorschusses lief somit bis am 13. Mai 2025. Bis heute ging bei der Kam- mer kein Kostenvorschuss ein, weshalb androhungsgemäss und in Anwendung von Art. 101 Abs. 1 und 3 ZPO auf die Beschwerde nicht einzutreten ist.</w:t>
      </w:r>
    </w:p>
    <w:p>
      <w:r>
        <w:t>- 3 -</w:t>
      </w:r>
    </w:p>
    <w:p>
      <w:r>
        <w:rPr>
          <w:b/>
        </w:rPr>
        <w:t>E. 3</w:t>
      </w:r>
    </w:p>
    <w:p>
      <w:r>
        <w:t>Ausgangsgemäss wird die Beschwerdeführerin für das zweitinstanzliche Verfahren kostenpflichtig (Art. 106 Abs. 1 ZPO). Die Entscheidgebühr ist ange- sichts der Erledigung ohne inhaltliche Prüfung der Beschwerde auf Fr. 300.– fest- zusetzen (Art. 54 und Art. 61 GebV SchKG). Weil über die Beschwerdeführerin am tt.mm.2025 der Konkurs eröffnet wurde (www.zefix.ch, zuletzt besucht am: 26. Mai 2025), sind die Gerichtskosten beim mit der Durchführung des Konkurses be- auftragten Konkursamt vorsorglich zur Kollokation anzumelden. Eine Parteient- schädigung ist bei diesem Prozessausgang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