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PS250066 vom 19. Juni 2025</w:t>
      </w:r>
    </w:p>
    <w:p>
      <w:r>
        <w:t>ZH Obergericht, 2025-06-19, DE</w:t>
      </w:r>
    </w:p>
    <w:p>
      <w:r>
        <w:rPr>
          <w:b/>
        </w:rPr>
        <w:t xml:space="preserve">Quelle: </w:t>
      </w:r>
      <w:r>
        <w:t>https://mcp.opencaselaw.ch/entscheid/zh_obergericht_PS250066</w:t>
      </w:r>
    </w:p>
    <w:p>
      <w:r>
        <w:t>FR: ZH_OBERGERICHT PS250066 du 19 juin 2025</w:t>
      </w:r>
    </w:p>
    <w:p>
      <w:r>
        <w:t>IT: ZH_OBERGERICHT PS250066 del 19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Zahlungsbefehl vom 25. September 2024 in der Betreibung Nr. … des Betreibungsamtes Illnau-Effretikon (fortan Betreibungsamt) wurde der Beschwer- deführer vom Beschwerdegegner für eine Forderung von Fr. 420.– zuzüglich Zins von 5% seit dem 19. Januar 2024 betrieben (act. 6/2/1).</w:t>
      </w:r>
    </w:p>
    <w:p>
      <w:r>
        <w:rPr>
          <w:b/>
        </w:rPr>
        <w:t>E. 1.2</w:t>
      </w:r>
    </w:p>
    <w:p>
      <w:r>
        <w:t>Dagegen erhob der Beschwerdeführer mit Eingaben vom 16. Dezember 2024 (act. 6/1) und 19. Dezember 2024 (act. 6/3) Beschwerde beim Betreibungs- inspektorat des Kantons Zürich. Die Eingaben wurden zuständigkeitshalber dem Bezirksgericht Pfäffikon als untere kantonale Aufsichtsbehörde in Schuldbetrei- bungs- und Konkurssachen (fortan: Vorinstanz) übermittelt. Mit Zirkularbeschluss vom 7. Januar 2025 trat die Vorinstanz auf die Beschwerde nicht ein (act. 4 = act. 5 [Aktenexemplar] = act. 6/5).</w:t>
      </w:r>
    </w:p>
    <w:p>
      <w:r>
        <w:rPr>
          <w:b/>
        </w:rPr>
        <w:t>E. 1.3</w:t>
      </w:r>
    </w:p>
    <w:p>
      <w:r>
        <w:t>Gegen diesen Beschluss erhob der Beschwerdeführer mit Eingabe vom</w:t>
      </w:r>
    </w:p>
    <w:p>
      <w:r>
        <w:rPr>
          <w:b/>
        </w:rPr>
        <w:t>E. 3</w:t>
      </w:r>
    </w:p>
    <w:p>
      <w:r>
        <w:t>Das Beschwerdeverfahren vor der oberen kantonalen Aufsichtsbehörde in Schuldbetreibungs- und Konkurssachen ist kostenlos (Art. 20a Abs. 2 Ziff. 5</w:t>
      </w:r>
    </w:p>
    <w:p>
      <w:r>
        <w:t>- 5 - SchKG). Parteientschädigungen dürfen in diesem Verfahren nicht zugesprochen werden (Art.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