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PS250038 vom 11. Februar 2025</w:t>
      </w:r>
    </w:p>
    <w:p>
      <w:r>
        <w:t>ZH Obergericht, 2025-02-11, DE</w:t>
      </w:r>
    </w:p>
    <w:p>
      <w:r>
        <w:rPr>
          <w:b/>
        </w:rPr>
        <w:t xml:space="preserve">Quelle: </w:t>
      </w:r>
      <w:r>
        <w:t>https://mcp.opencaselaw.ch/entscheid/zh_obergericht_PS250038</w:t>
      </w:r>
    </w:p>
    <w:p>
      <w:r>
        <w:t>FR: ZH_OBERGERICHT PS250038 du 11 février 2025</w:t>
      </w:r>
    </w:p>
    <w:p>
      <w:r>
        <w:t>IT: ZH_OBERGERICHT PS250038 del 11 febbraio 2025</w:t>
      </w:r>
    </w:p>
    <w:p>
      <w:pPr>
        <w:pStyle w:val="Heading2"/>
      </w:pPr>
      <w:r>
        <w:t>Erwägungen</w:t>
      </w:r>
    </w:p>
    <w:p>
      <w:r>
        <w:rPr>
          <w:b/>
        </w:rPr>
        <w:t>E. 3</w:t>
      </w:r>
    </w:p>
    <w:p>
      <w:r>
        <w:t>Der Schuldner belegt, dass er am 30. Januar 2025 die Konkursforderung beim Betreibungsamt Zürich 9 zu Handen der Gläubigerin vollständig getilgt hat (act. 4/2). Damit wurde die zur Konkurseröffnung führende Forderung noch vor dem Zeitpunkt der Konkurseröffnung (31. Januar 2025) getilgt. Ausserdem er- bringt der Schuldner den Nachweis, dass er dem Konkursamt Altstetten-Zürich in- nert der Beschwerdefrist CHF 800.– überwies. Gemäss der Bestätigung des Kon- kursamtes reicht dieser Betrag, um die Kosten des Konkursamtes inklusive der Kosten des vorinstanzlichen Verfahrens sicherzustellen (act. 4/5). Schliesslich be- zahlte der Schuldner auch den Kostenvorschuss für das zweitinstanzliche Verfah- ren innert Frist (act. 4/6). Somit sind die Voraussetzungen für die Aufhebung des Konkurses erfüllt. Die Zahlungsfähigkeit des Schuldners ist nicht mehr zu prüfen (vgl. E. 2.2. vorstehend). Die Beschwerde ist gutzuheissen und der angefochtene Entscheid über die Konkurseröffnung aufzuheben. Mit dem Entscheid in der Sa- che wird das Gesuch um Erteilung der aufschiebenden Wirkung gegenstandslos.</w:t>
      </w:r>
    </w:p>
    <w:p>
      <w:r>
        <w:rPr>
          <w:b/>
        </w:rPr>
        <w:t>E. 4</w:t>
      </w:r>
    </w:p>
    <w:p>
      <w:r>
        <w:t>Die Kosten sowohl des erst- als auch des zweitinstanzlichen Verfahrens sind dem Schuldner aufzuerlegen, auch wenn der Konkurs letztlich aufgehoben werden kann. Dies, da es in der Verantwortung des – sozusagen bis zur letzten Minute säumigen – Schuldners liegt, das Konkursgericht über Umstände, die ge- gen eine Konkurseröffnung sprechen, zu informieren (OGer ZH PS220170 vom 11. Oktober 2022 E. 3. mit Verweis auf OGer ZH PS110095 vom 6. Juli 2011 E. 2.2 = ZR 110/2011 Nr. 79). Eine Parteientschädigung ist ihm keine zuzuspre- chen. Im Übrigen ist auch der Gläubigerin mangels Umtrieben im vorliegenden 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