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PS250026 vom 24. März 2025</w:t>
      </w:r>
    </w:p>
    <w:p>
      <w:r>
        <w:t>ZH Obergericht, 2025-03-24, DE</w:t>
      </w:r>
    </w:p>
    <w:p>
      <w:r>
        <w:rPr>
          <w:b/>
        </w:rPr>
        <w:t xml:space="preserve">Quelle: </w:t>
      </w:r>
      <w:r>
        <w:t>https://mcp.opencaselaw.ch/entscheid/zh_obergericht_PS250026</w:t>
      </w:r>
    </w:p>
    <w:p>
      <w:r>
        <w:t>FR: ZH_OBERGERICHT PS250026 du 24 mars 2025</w:t>
      </w:r>
    </w:p>
    <w:p>
      <w:r>
        <w:t>IT: ZH_OBERGERICHT PS250026 del 24 marzo 2025</w:t>
      </w:r>
    </w:p>
    <w:p>
      <w:pPr>
        <w:pStyle w:val="Heading2"/>
      </w:pPr>
      <w:r>
        <w:t>Erwägungen</w:t>
      </w:r>
    </w:p>
    <w:p>
      <w:r>
        <w:rPr>
          <w:b/>
        </w:rPr>
        <w:t>E. 1</w:t>
      </w:r>
    </w:p>
    <w:p>
      <w:r>
        <w:t>Der Zirkulationsbeschluss vom 7. Januar 2025 in Bezug auf den Zahlungsbefehl der Betreibung Nr. ... des Betreibungsamtes Zü- rich 7 sei für nichtig zu erklären; eventualiter sei der Beschluss aufzuheben und die Sache zur Neubeurteilung an die Vorinstanz zurückzuweisen.</w:t>
      </w:r>
    </w:p>
    <w:p>
      <w:r>
        <w:rPr>
          <w:b/>
        </w:rPr>
        <w:t>E. 1.1</w:t>
      </w:r>
    </w:p>
    <w:p>
      <w:r>
        <w:t>Die Beschwerdegegnerin betreibt die Beschwerdeführerin in der Betrei- bung Nr. ... über Fr. 310.– zzgl. Kosten für das Fahren ohne gültigen Fahrausweis am 15. September 2023 von B._____ Zürich bis C._____ Zürich. Der Zahlungsbe- fehl vom 5. Februar 2024 wurde der Beschwerdeführerin am 7. März 2024 zuge- stellt (act. 5/2/1). Mit Eingabe vom 18. März 2024 erhob die Beschwerdeführerin gegen den Zahlungsbefehl Beschwerde beim Bezirksgericht Zürich als untere kantonale Aufsichtsbehörde (nachfolgend: Vorinstanz) und ersuchte sinngemäss um Feststellung der Nichtigkeit des Zahlungsbefehls; eventualiter sei dieser auf- zuheben. Der Beschwerde war kein Erfolg beschieden (BG Zürich CB240031 vom 28. März 2024). Die gegen diesen Entscheid erhobene Beschwerde vom 22. April 2024 wies die Kammer als obere kantonale Aufsichtsbehörde mit Urteil vom 10. Juli 2024 ab, soweit sie darauf eintrat (OGer ZH PS240075 vom 10. Juli 2024). Auf das von der Beschwerdeführerin gestellte Revisionsgesuch gegen das ebengenannte Urteil trat die hiesige Kammer nicht ein (OGer ZH RY240008 vom 9. August 2024). Mit Eingabe vom 6. Mai 2024 erhob die Beschwerdeführerin er- neut Beschwerde gegen den Zahlungsbefehl der Betreibung Nr. ... bei der Vorin- stanz und beantragte sinngemäss wiederholt, es sei festzustellen, dass der Zah- lungsbefehl nichtig, eventualiter aufzuheben sei. Mit Zirkulationsbeschluss vom 15. Mai 2024 trat die Vorinstanz auf die (erneute) Beschwerde nicht ein (BG Zü- rich CB240040 vom 15. Mai 2024) und auch die Kammer trat auf die dagegen er- hobene Beschwerde mit Beschluss vom 16. Oktober 2024 nicht ein (OGer ZH PS240109 vom 16. Oktober 2024).</w:t>
      </w:r>
    </w:p>
    <w:p>
      <w:r>
        <w:rPr>
          <w:b/>
        </w:rPr>
        <w:t>E. 1.2</w:t>
      </w:r>
    </w:p>
    <w:p>
      <w:r>
        <w:t>Mit Eingabe vom 12. Dezember 2024 (Poststempel gleichentags) erhob die Beschwerdeführerin bei der Vorinstanz zum dritten Mal Beschwerde gegen den Zahlungsbefehl der Betreibung Nr. .... Sie beantragte sinngemäss erneut, die Be- treibung bzw. der Zahlungsbefehl sei für nichtig zu erklären (act. 5/1). Mit Zirkula- tionsbeschluss vom 7. Januar 2025 trat die Vorinstanz auf die Beschwerde nicht ein (Dispositiv-Ziff. 1), auferlegte die auf Fr. 300.– festgesetzte Entscheidgebühr</w:t>
      </w:r>
    </w:p>
    <w:p>
      <w:r>
        <w:t>- 3 - der Beschwerdeführerin (Dispositiv-Ziff. 2) und sprach keine Parteientschädigun- gen zu (Dispositiv-Ziff. 3, act. 3 = act. 4, Aktenexemplar = act. 5/3).</w:t>
      </w:r>
    </w:p>
    <w:p>
      <w:r>
        <w:rPr>
          <w:b/>
        </w:rPr>
        <w:t>E. 1.3</w:t>
      </w:r>
    </w:p>
    <w:p>
      <w:r>
        <w:t>Dagegen erhob die Beschwerdeführerin mit Eingabe vom 30. Januar 2025 (Poststempel gleichentags) fristgerecht (vgl. act. 5/4/3) Beschwerde bei der Kam- mer (act. 2). Sie stellte folgende Anträge (act. 2 S. 1):</w:t>
      </w:r>
    </w:p>
    <w:p>
      <w:r>
        <w:rPr>
          <w:b/>
        </w:rPr>
        <w:t>E. 1.4</w:t>
      </w:r>
    </w:p>
    <w:p>
      <w:r>
        <w:t>Die vorinstanzlichen Akten wurden beigezogen (act. 5/1 - 4). Auf die Einho- lung einer Beschwerdeantwort bzw. einer Stellungnahme kann verzichtet werden (vgl. § 18 EG SchKG i.V.m. § 84 GOG i.V.m. Art. 322 und Art. 324 ZPO). Der Be- schwerdegegnerin ist mit vorliegendem Beschluss eine Kopie der Beschwerde- schrift (act. 2) zuzustellen. Das Verfahren erweist sich als spruchreif. 2.</w:t>
      </w:r>
    </w:p>
    <w:p>
      <w:r>
        <w:rPr>
          <w:b/>
        </w:rPr>
        <w:t>E. 2</w:t>
      </w:r>
    </w:p>
    <w:p>
      <w:r>
        <w:t>Dispositiv-Ziffer 2 des Zirkulationsbeschlusses vom 7. Januar 2025 in Bezug auf den Zahlungsbefehl der Betreibung Nr. ... des Betreibungsamtes Zürich 7 sei für nichtig zu erklären; eventualiter sei er aufzuheben und die Kosten seien der Gerichtskasse aufzu- erlegen.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w:t>
      </w:r>
    </w:p>
    <w:p>
      <w:r>
        <w:t>- 4 -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richtet sich gegen den Entscheid der Vorinstanz vom</w:t>
      </w:r>
    </w:p>
    <w:p>
      <w:r>
        <w:rPr>
          <w:b/>
        </w:rPr>
        <w:t>E. 2.3.1</w:t>
      </w:r>
    </w:p>
    <w:p>
      <w:r>
        <w:t>Nach Art. 321 Abs. 1 ZPO ist die Beschwerde bei der Rechtsmittelinstanz innert der Rechtsmittelfrist schriftlich und begründet einzureichen. In der Begrün- dung hat die beschwerdeführende Partei der Rechtsmittelinstanz im Einzelnen darzulegen, aus welchen Gründen der angefochtene Entscheid falsch ist und ab- 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PF120022 vom 1. Juni 2012 E. 4.1). Im Beschwerdeverfahren sind zudem neue Anträge, neue Tatsa- chen und Beweismittel ausgeschlossen (Art. 326 ZPO, vgl. OGer ZH PS110019 vom 21. Februar 2011 E. 3.4; PS180175 vom 18. Dezember 2018 E. 4.3.4; BGer 5A_605/2011 vom 8. November 2011 E. 3.2). Diese Anforderungen an eine Be- schwerde sind der prozesserfahrenen Beschwerdeführerin bereits aus zahlrei- chen anderen Verfahren vor der Kammer bekannt.</w:t>
      </w:r>
    </w:p>
    <w:p>
      <w:r>
        <w:rPr>
          <w:b/>
        </w:rPr>
        <w:t>E. 2.3.2</w:t>
      </w:r>
    </w:p>
    <w:p>
      <w:r>
        <w:t>Im angefochtenen Entscheid legte die Vorinstanz ausführlich dar, weshalb auf die Beschwerde nicht einzutreten bzw. – im Sinne einer Alternativbegrün-</w:t>
      </w:r>
    </w:p>
    <w:p>
      <w:r>
        <w:t>- 5 - dung – weshalb der Zahlungsbefehl der Betreibung Nr. ... nicht nichtig sei. So sei die von Amtes wegen zu berücksichtigende Nichtigkeit bereits Gegenstand der er- ledigten Beschwerdeverfahren CB240031 und CB240040 gewesen. Als prozes- serfahrener Partei sei der Beschwerdeführerin bekannt, dass die (angebliche) Nichtigkeit nicht beliebig oft in jedem neuen Beschwerdeverfahren erneut vorge- bracht werden könne, sondern primär innert Frist im dafür vorgesehenen Rechts- mittelverfahren geltend zu machen sei. Auf die erneute (dritte) Beschwerde sei daher wegen abgeurteilter Sache nicht mehr einzutreten. Ohnehin seien vorlie- gend keinerlei Anhaltspunkte ersichtlich, dass die Betreibung Nr. ... nichtig wäre. Vielmehr sei aktenkundig, dass die Beschwerdeführerin nicht von den Verkehrs- betrieben Zürich, sondern von der Stadt Zürich betrieben werde. Der Stadt Zürich komme – was der Beschwerdeführerin aus bisherigen Beschwerdeverfahren be- kannt sei – als öffentlich-rechtliche Körperschaft eine eigene Rechtspersönlichkeit zu und sie sei daher partei-, prozess- und betreibungsfähig, wobei die Adressan- gaben des entsprechenden Verwaltungsorgans als Gläubigervertreter genügen würden. Soweit die Beschwerdeführerin zudem geltend mache, die Verkehrsbe- triebe der Stadt Zürich seien zur Vertretung der Stadt Zürich als Betreibungsgläu- bigerin nicht berechtigt, sei dieser Einwand offensichtlich verspätet, nachdem die Beschwerdeführerin den Zahlungsbefehl bereits am 7. März 2024 erhalten habe. Ein Zahlungsbefehl wegen angeblich fehlender Vertretungsmacht für den Gläubi- ger sei überdies nicht nichtig, sondern lediglich anfechtbar, was der Beschwerde- führerin aus bisherigen Beschwerdeverfahren ebenfalls bekannt sei. Im Übrigen wäre die Vertretung durch eine von der vollziehenden Behörde bezeichnete Dienststelle nicht zu beanstanden, weshalb gestützt auf die Eingabe der Be- schwerdeführerin nicht von Amtes wegen einzuschreiten sei (act. 4 E. 3.). Mit dieser ausführlichen Begründung setzt sich die Beschwerdeführerin in ih- rer Beschwerdeschrift nicht auseinander. Vielmehr reicht sie in acht Beschwerde- verfahren (PS250025 bis PS250028 sowie PS250030 bis PS250033) eine – ab- gesehen von den Rechtsbegehren – gleichlautende Beschwerdeschrift ein. Darin wiederholt sie wörtlich ihre vorinstanzlich gemachten Ausführungen (act. 2 Rz. 2 - 3 i.V.m. act. 5/1) und bringt pauschal vor, weder der auf dem Zahlungsbe- fehl genannte Gläubigerin noch deren Vertreter komme eine eigene Rechtsper-</w:t>
      </w:r>
    </w:p>
    <w:p>
      <w:r>
        <w:t>- 6 - sönlichkeit zu, weshalb diese nicht partei- und prozessfähig seien (act. 2 Rz. 4), eine unvollständige und falsche Parteibezeichnung führe zur Nichtigkeit des Ent- scheids (act. 2 Rz. 18), die Betreibung sei gestützt auf Art. 17 SchKG offensicht- lich nichtig (act. 2 Rz. 5, Rz. 16) bzw. sie könne offensichtlich eine neue Nichtig- keitsbeschwerde einreichen (act. 2 Rz. 7, Rz. 16). Zudem sei davon auszugehen, dass die Schweizer Eidgenossenschaft Vorschriften habe, die dem Kreisschrei- ben der Verwaltungskommission des Obergerichts des Kantons Zürich betreffend Schuldbetreibung gegen Gemeinden und andere Körperschaften des kantonalen öffentlichen Rechts vom 5. Februar 1958 gleichkämen (act. 2 Rz. 6). Es folgen di- verse rechtliche Ausführungen zur Nichtigkeit (act. 2 Rz. 8 - 12), die nicht in Zu- sammenhang zu den vorinstanzlichen Erwägungen resp. zum vorinstanzlichen Entscheid gesetzt werden. Insofern ist eine Auseinandersetzung mit den vorin- stanzlichen Erwägungen bzw. mit dem angefochtenen Entscheid nicht auszuma- chen. Die Beschwerdeführerin kommt ihrer Begründungsobliegenheit nicht nach, weshalb auf die Beschwerde insofern nicht einzutreten ist.</w:t>
      </w:r>
    </w:p>
    <w:p>
      <w:r>
        <w:rPr>
          <w:b/>
        </w:rPr>
        <w:t>E. 2.3.3</w:t>
      </w:r>
    </w:p>
    <w:p>
      <w:r>
        <w:t>Hinsichtlich der Kostenfolgen erwog die Vorinstanz, die Beschwerde er- weise sich als mutwillig, da die Beschwerdeführerin trotz Kenntnis der Prozessfä- higkeit der Stadt Zürich und im Wissen darum, dass angebliche Nichtigkeits- gründe nicht wiederholt zu jedem beliebigen Zeitpunkt geltend gemacht werden können, zum dritten Mal Beschwerde wegen angeblicher Nichtigkeit der Betrei- bung Nr. ... erhoben habe. Nach wiederholter Androhung und tatsächlicher Kos- tenauferlegung in früheren Beschwerdeverfahren sei der Beschwerdeführerin die Entscheidgebühr für das erstinstanzliche Beschwerdeverfahren in der Höhe von Fr. 300.– aufzuerlegen (act. 4 E. 4.). Dagegen bringt die Beschwerdeführerin vor, ihre Beschwerde sei "definitiv nicht mutwillig oder böswillig", sondern "sehr gut begründet" (act. 2 Rz. 1). Wie- derum fehlt es an einer Auseinandersetzung mit den vorinstanzlichen Erwägun- gen, weshalb auch auf die Kostenrüge nicht einzutreten ist.</w:t>
      </w:r>
    </w:p>
    <w:p>
      <w:r>
        <w:rPr>
          <w:b/>
        </w:rPr>
        <w:t>E. 2.3.4</w:t>
      </w:r>
    </w:p>
    <w:p>
      <w:r>
        <w:t>In ihrer Beschwerdeschrift macht die Beschwerdeführerin erstmals geltend, in den Akten befände sich kein Betreibungsbegehren (act. 2 Rz. 17) bzw. dieses sei von einem nicht bevollmächtigten Vertreter der Beschwerdegegnerin einge-</w:t>
      </w:r>
    </w:p>
    <w:p>
      <w:r>
        <w:t>- 7 - reicht worden (act. 2 Rz. 18). Zudem sei der Zahlungsbefehl mit einer Faksimile Unterschrift unterschrieben bzw. nicht protokolliert und ihr von einer unbekannten sowie unberechtigten Person zugestellt worden (act. 2 Rz. 18 S. 6). Bei diesen Vorbringen handelt es sich um neue Tatsachenbehauptungen, die unberücksich- tigt bleiben (vgl. Art. 326 ZPO).</w:t>
      </w:r>
    </w:p>
    <w:p>
      <w:r>
        <w:rPr>
          <w:b/>
        </w:rPr>
        <w:t>E. 2.4</w:t>
      </w:r>
    </w:p>
    <w:p>
      <w:r>
        <w:t>Auf die Beschwerde ist folglich nicht einzutreten. 3.</w:t>
      </w:r>
    </w:p>
    <w:p>
      <w:r>
        <w:rPr>
          <w:b/>
        </w:rPr>
        <w:t>E. 3</w:t>
      </w:r>
    </w:p>
    <w:p>
      <w:r>
        <w:t>Die Betreibung Nr. ... sei für nichtig zu erklären; eventualiter auf- zuheben bzw. es sei gerichtlich festzustellen, dass die Betreibung Nr. ... nichtig sei.</w:t>
      </w:r>
    </w:p>
    <w:p>
      <w:r>
        <w:rPr>
          <w:b/>
        </w:rPr>
        <w:t>E. 3.1</w:t>
      </w:r>
    </w:p>
    <w:p>
      <w:r>
        <w:t>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 Ihr wurden insbesondere für formell mangelhafte Eingaben verschiedentlich Kos- ten nicht nur angedroht, sondern auch auferlegt (statt vieler: OGer ZH PS230187 vom 8. Januar 2024 E. 4.1 mit diversen weiteren Verweisen).</w:t>
      </w:r>
    </w:p>
    <w:p>
      <w:r>
        <w:rPr>
          <w:b/>
        </w:rPr>
        <w:t>E. 3.2</w:t>
      </w:r>
    </w:p>
    <w:p>
      <w:r>
        <w:t>Die Beschwerde erschöpft sich darin, pauschale Rügen ohne konkrete Auseinandersetzung mit dem angefochtenen Entscheid zu erheben. Da der Be- schwerdeführerin die entsprechenden Anforderungen an eine genügende Be- schwerdebegründung aus diversen Beschwerdeverfahren bekannt sind, muss ihre Prozessführung im vorliegenden Verfahren als mutwillig bezeichnet werden. Entsprechend sind ihr die Verfahrenskosten aufzuerlegen, wobei die Entscheidge- bühr für das zweitinstanzliche Beschwerdeverfahren auf Fr. 500.– festzusetzen ist.</w:t>
      </w:r>
    </w:p>
    <w:p>
      <w:r>
        <w:rPr>
          <w:b/>
        </w:rPr>
        <w:t>E. 3.3</w:t>
      </w:r>
    </w:p>
    <w:p>
      <w:r>
        <w:t>Parteientschädigungen dürfen in diesem Verfahren nicht zugesprochen wer- den (Art. 62 Abs. 2 GebV SchKG). Es wird beschlossen:</w:t>
      </w:r>
    </w:p>
    <w:p>
      <w:r>
        <w:rPr>
          <w:b/>
        </w:rPr>
        <w:t>E. 4</w:t>
      </w:r>
    </w:p>
    <w:p>
      <w:r>
        <w:t>Es sei gerichtlich festzustellen, dass die Beschlüsse in den Ver- fahren CB240031 und CB240040 nichtig seien.</w:t>
      </w:r>
    </w:p>
    <w:p>
      <w:r>
        <w:rPr>
          <w:b/>
        </w:rPr>
        <w:t>E. 5</w:t>
      </w:r>
    </w:p>
    <w:p>
      <w:r>
        <w:t>Alles unter Kosten- und Entschädigungsfolgen zu Lasten der Be- schwerdegegnerin.</w:t>
      </w:r>
    </w:p>
    <w:p>
      <w:r>
        <w:rPr>
          <w:b/>
        </w:rPr>
        <w:t>E. 7</w:t>
      </w:r>
    </w:p>
    <w:p>
      <w:r>
        <w:t>Januar 2025 im Verfahren CB240165 bzw. indirekt gegen den Zahlungsbefehl der Betreibung Nr. .... Die Kritik der Beschwerdeführerin an den vorinstanzlichen Verfahren CB240031 und CB240040 liegt ausserhalb des Streitgegenstands, weshalb darauf nicht einzutreten ist. Die Ausführungen der Beschwerdeführerin zum Beschwerdeverfahren vor dem Bundesgericht (act. 2 Rz. 13 ff.) betreffen ebenfalls nicht den Streitgegenstand des vorliegenden Verfahrens, weshalb auch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