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PS250013 vom 13. Februar 2025</w:t>
      </w:r>
    </w:p>
    <w:p>
      <w:r>
        <w:t>ZH Obergericht, 2025-02-13, DE</w:t>
      </w:r>
    </w:p>
    <w:p>
      <w:r>
        <w:rPr>
          <w:b/>
        </w:rPr>
        <w:t xml:space="preserve">Quelle: </w:t>
      </w:r>
      <w:r>
        <w:t>https://mcp.opencaselaw.ch/entscheid/zh_obergericht_PS250013</w:t>
      </w:r>
    </w:p>
    <w:p>
      <w:r>
        <w:t>FR: ZH_OBERGERICHT PS250013 du 13 février 2025</w:t>
      </w:r>
    </w:p>
    <w:p>
      <w:r>
        <w:t>IT: ZH_OBERGERICHT PS250013 del 13 febbraio 2025</w:t>
      </w:r>
    </w:p>
    <w:p>
      <w:pPr>
        <w:pStyle w:val="Heading2"/>
      </w:pPr>
      <w:r>
        <w:t>Erwägungen</w:t>
      </w:r>
    </w:p>
    <w:p>
      <w:r>
        <w:rPr>
          <w:b/>
        </w:rPr>
        <w:t>E. 1.1</w:t>
      </w:r>
    </w:p>
    <w:p>
      <w:r>
        <w:t>Mit Eingabe vom 18. November 2024 erhob die Beschwerdeführerin Be- schwerde beim Bezirksgericht Zürich als untere kantonale Aufsichtsbehörde über die Betreibungsämter (nachfolgend Vorinstanz) gegen die vom Kanton Zürich, vertreten durch das kantonale Steueramt (nachfolgend Beschwerdegegner), beim Betreibungsamt Zürich 7 eingeleiteten Betreibungen Nrn. 1 und 2 für ausstehende Nachsteuern und Steuerstrafen der Staats- und Gemeindesteuern der Jahre 2011 bis 2012. Sie beantragte die Feststellung der Nichtigkeit der genannten Betreibun- gen (act. 5/1). Mit Zirkulationsbeschluss vom 20. Dezember 2024 trat die Vorin- stanz auf die Beschwerde nicht ein (act. 5/3 = act. 4 [Aktenexemplar]).</w:t>
      </w:r>
    </w:p>
    <w:p>
      <w:r>
        <w:rPr>
          <w:b/>
        </w:rPr>
        <w:t>E. 1.2</w:t>
      </w:r>
    </w:p>
    <w:p>
      <w:r>
        <w:t>Dagegen erhob die Beschwerdeführerin mit Eingabe vom 16. Januar 2025 (Datum Poststempel, eingegangen am 20. Januar 2025) rechtzeitig (vgl. act. 5/4/4) Beschwerde bei der Kammer als obere kantonale Aufsichtsbehörde über Schuldbetreibung und Konkurs und stellt die folgenden Rechtsmittelanträge (act. 2 S. 1): "1 - Aufschiebende Wirkung sei zu erteilen.</w:t>
      </w:r>
    </w:p>
    <w:p>
      <w:r>
        <w:rPr>
          <w:b/>
        </w:rPr>
        <w:t>E. 1.3</w:t>
      </w:r>
    </w:p>
    <w:p>
      <w:r>
        <w:t>Die vorinstanzlichen Akten wurden von Amtes wegen beigezogen (act. 5/1–4). Auf die Einholung einer Beschwerdeantwort bzw. einer Stellung- nahme kann verzichtet werden (vgl. § 18 EG SchKG i.V.m. § 84 GOG i.V.m. Art. 322 und Art. 324 ZPO). Die Sache erweist sich als spruchreif. 2.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w:t>
      </w:r>
    </w:p>
    <w:p>
      <w:r>
        <w:t>- 3 -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(ZR 110 Nr. 80; OGer ZH PS110192 vom 21. Februar 2012 E. 5.1; PS240188 vom 5. November 2024 E. 2.1). Neue Anträge, neue Tatsachenbe- hauptungen und neue Beweismittel sind im Beschwerdeverfahren ausgeschlos- sen (Art. 326 ZPO). Das gilt auch im zweitinstanzlichen betreibungsrechtlichen Beschwerdeverfahren (vgl. OGer ZH PS110019 vom 21. Februar 2011 E. 3.4; PS240181 vom 14. November 2024 E. II/1). Diese Anforderungen an eine Be- schwerde sind der prozesserfahrenen Beschwerdeführerin bereits aus zahlrei- chen anderen Verfahren vor der Kammer bekannt. 3.</w:t>
      </w:r>
    </w:p>
    <w:p>
      <w:r>
        <w:rPr>
          <w:b/>
        </w:rPr>
        <w:t>E. 2</w:t>
      </w:r>
    </w:p>
    <w:p>
      <w:r>
        <w:t>Der Zirkulationsbeschluss vom 20. Dezember 2024 sei für nichtig zu erklä- ren und aufzuheben.</w:t>
      </w:r>
    </w:p>
    <w:p>
      <w:r>
        <w:rPr>
          <w:b/>
        </w:rPr>
        <w:t>E. 3</w:t>
      </w:r>
    </w:p>
    <w:p>
      <w:r>
        <w:t>Betreibung 1 und 2 seien für nichtig zu erklären und aufzuheben.</w:t>
      </w:r>
    </w:p>
    <w:p>
      <w:r>
        <w:rPr>
          <w:b/>
        </w:rPr>
        <w:t>E. 3.1</w:t>
      </w:r>
    </w:p>
    <w:p>
      <w:r>
        <w:t>In Bezug auf ihre Anträge, die Betreibungen Nrn. 1 und 2 sowie der vorin- stanzliche Entscheid seien für nichtig zu erklären, beschränkt sich die Beschwer- deführerin in ihrer Beschwerde darauf, diverse Auszüge aus Literatur und Recht- sprechung zusammenhangslos aneinanderzureihen, ohne diese auf den vorlie- genden Fall anzuwenden (act. 2 S. 2 ff.). Eine Auseinandersetzung mit dem vorin- stanzlichen Entscheid - namentlich der Erwägung der Vorinstanz, dass die Betrei- bungen Nr. 1 und Nr. 2 bereits Gegenstand diverser erfolglos angestrengter Be- schwerdeverfahren gewesen seien und auf die erneute Beschwerde wegen abge- urteilten Sache nicht einzutreten sei - fehlt gänzlich. Die oben dargelegten Anfor- derungen an die Begründungspflicht sind deshalb nicht erfüllt.</w:t>
      </w:r>
    </w:p>
    <w:p>
      <w:r>
        <w:rPr>
          <w:b/>
        </w:rPr>
        <w:t>E. 3.2</w:t>
      </w:r>
    </w:p>
    <w:p>
      <w:r>
        <w:t>Was sodann die Ausführungen der Beschwerdeführerin zur (angeblich feh- lerhaften) Parteibezeichnung und -vertretung betrifft (act. 2 S. 4 ff.), so sind diese im vorliegenden zweitinstanzlichen Beschwerdeverfahren neu und aufgrund des Novenausschlusses unbeachtlich.</w:t>
      </w:r>
    </w:p>
    <w:p>
      <w:r>
        <w:t>- 4 -</w:t>
      </w:r>
    </w:p>
    <w:p>
      <w:r>
        <w:rPr>
          <w:b/>
        </w:rPr>
        <w:t>E. 3.3</w:t>
      </w:r>
    </w:p>
    <w:p>
      <w:r>
        <w:t>Auf die Beschwerde ist nach dem Gesagten nicht einzutreten. Damit wer- den auch die Anträge der Beschwerdeführerin um Erteilung der aufschiebenden Wirkung sowie um Beizug der Akten aus dem Geschäft Nr. PS240191 gegen- standslos. Schliesslich geben weder die Eingabe der Beschwerdeführerin noch der vorinstanzliche Entscheid Anlass, von Amtes wegen einzuschreiten. 4.</w:t>
      </w:r>
    </w:p>
    <w:p>
      <w:r>
        <w:rPr>
          <w:b/>
        </w:rPr>
        <w:t>E. 4</w:t>
      </w:r>
    </w:p>
    <w:p>
      <w:r>
        <w:t>Alles unter Kosten und Entschädigungsfolgen zu Lasten der Beschwer- degegner</w:t>
      </w:r>
    </w:p>
    <w:p>
      <w:r>
        <w:rPr>
          <w:b/>
        </w:rPr>
        <w:t>E. 4.1</w:t>
      </w:r>
    </w:p>
    <w:p>
      <w:r>
        <w:t>Das Verfahren vor den kantonalen Aufsichtsbehörden in Schuldbetrei- bungs- und Konkurssachen ist grundsätzlich kostenlos (Art. 20a Abs. 2 Ziff. 5 SchKG und Art. 61 Abs. 2 GebV SchKG). Bei bös- oder mutwilliger Prozessfüh- rung können indes Bussen bis zu Fr. 1'500.– sowie Gebühren und Auslagen auf- erlegt werden (Art. 20a Abs. 2 Ziff. 5 SchKG). Dies ist der Beschwerdeführerin be- reits bekannt. Die Beschwerdeführerin wurde im Rahmen zahlreicher ähnlich ge- lagerter Verfahren darauf aufmerksam gemacht, dass ihr bei weiteren formell völ- lig unzureichenden und/oder in der Sache klar unberechtigten Beschwerden – ins- besondere bei unbegründeten Nichtigkeitsvorwürfen – Kosten und/oder eine Ord- nungsbusse auferlegt würden. Wiederholt wurden ihr deshalb auch bereits tat- sächlich Kosten und/oder Bussen auferlegt (vgl. z.B. OGer ZH PS240074 vom</w:t>
      </w:r>
    </w:p>
    <w:p>
      <w:r>
        <w:rPr>
          <w:b/>
        </w:rPr>
        <w:t>E. 4.2</w:t>
      </w:r>
    </w:p>
    <w:p>
      <w:r>
        <w:t>Wie die vorstehenden Erwägungen zeigen, fehlt es der Beschwerde erneut an jeglicher Auseinandersetzung mit dem angefochtenen Entscheid. Deshalb sind der Beschwerdeführerin androhungsgemäss Kosten aufzuerlegen, wobei die Ent- scheidgebühr für das zweitinstanzliche Beschwerdeverfahren auf Fr. 500.– festzu- setzen ist.</w:t>
      </w:r>
    </w:p>
    <w:p>
      <w:r>
        <w:rPr>
          <w:b/>
        </w:rPr>
        <w:t>E. 4.3</w:t>
      </w:r>
    </w:p>
    <w:p>
      <w:r>
        <w:t>Parteientschädigungen dürfen in diesem Verfahren nicht zugesprochen werden (Art. 62 Abs. 2 GebV SchKG). Es wird beschlossen:</w:t>
      </w:r>
    </w:p>
    <w:p>
      <w:r>
        <w:rPr>
          <w:b/>
        </w:rPr>
        <w:t>E. 5</w:t>
      </w:r>
    </w:p>
    <w:p>
      <w:r>
        <w:t>Die Akten im Bezug auf PS240191 sind beizuziehen."</w:t>
      </w:r>
    </w:p>
    <w:p>
      <w:r>
        <w:rPr>
          <w:b/>
        </w:rPr>
        <w:t>E. 10</w:t>
      </w:r>
    </w:p>
    <w:p>
      <w:r>
        <w:t>Juli 2024; OGer ZH PS230147 vom 22. Januar 2024; PS210006 vom 4. Fe- bruar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