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PS250004 vom 7. Februar 2025</w:t>
      </w:r>
    </w:p>
    <w:p>
      <w:r>
        <w:t>ZH Obergericht, 2025-02-07, DE</w:t>
      </w:r>
    </w:p>
    <w:p>
      <w:r>
        <w:rPr>
          <w:b/>
        </w:rPr>
        <w:t xml:space="preserve">Quelle: </w:t>
      </w:r>
      <w:r>
        <w:t>https://mcp.opencaselaw.ch/entscheid/zh_obergericht_PS250004</w:t>
      </w:r>
    </w:p>
    <w:p>
      <w:r>
        <w:t>FR: ZH_OBERGERICHT PS250004 du 7 février 2025</w:t>
      </w:r>
    </w:p>
    <w:p>
      <w:r>
        <w:t>IT: ZH_OBERGERICHT PS250004 del 7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12599162, Rechnung vom 21.30 5.00 18.07.2024 10.01.2024, …</w:t>
      </w:r>
    </w:p>
    <w:p>
      <w:r>
        <w:rPr>
          <w:b/>
        </w:rPr>
        <w:t>E. 1.1</w:t>
      </w:r>
    </w:p>
    <w:p>
      <w:r>
        <w:t>Am 18. Juli 2024 stellte die D._____ AG (Vertreterin) im Namen der C._____ AG (Gläubigerin) beim Betreibungsamt Thalwil-Rüschlikon-Kilchberg (fortan Be- treibungsamt) gegen A._____ (Schuldnerin) ein Betreibungsbegehren für fol- gende Forderungen (act. 8/3/2): Nr. Forderungsgrund Betrag Zins Datum</w:t>
      </w:r>
    </w:p>
    <w:p>
      <w:r>
        <w:rPr>
          <w:b/>
        </w:rPr>
        <w:t>E. 1.2</w:t>
      </w:r>
    </w:p>
    <w:p>
      <w:r>
        <w:t>Am 12. August 2024 (Datum Poststempel) liess A._____ (nachfolgend Be- schwerdeführerin) durch ihren Sohn beim Bezirksgericht Horgen als untere kanto- nale Aufsichtsbehörde über Schuldbetreibungs- und Konkurssachen (fortan Vorin- stanz) Beschwerde mit den nachfolgenden Rechtsbegehren erheben (act. 8/1 S. 2 f.): "Hauptantrag A 1. Es sei die Nichtigkeit der Betreibung Nr. 1 der Beschwerdegegnerin 1 festzustellen. 2. Es sei die Beschwerdegegnerin 1 anzuweisen, Dritten von der Betrei- bung Nr. 1 keine Kenntnis zu geben. Eventualantrag B 1. Es sei die Nichtigkeit des Zahlungsbefehls der Beschwerdegegnerin 1 vom 18. Juli 2024 in der Betreibung Nr.1 festzustellen und es sei die Beschwerdegegnerin 1 anzuweisen, das Betreibungsbegehren der Be- schwerdegegnerin 2 vom 18. Juli 2024 in der Betreibung Nr. 1 kosten- fällig ab- bzw. zurückzuweisen.</w:t>
      </w:r>
    </w:p>
    <w:p>
      <w:r>
        <w:t>- 3 - Eventualiter sei der Zahlungsbefehl der Beschwerdegegnerin 1 vom 18. Juli 2024 in der Betreibung Nr. 1 aufzuheben und es sei die Be- schwerdegegnerin 1 anzuweisen, das Betreibungsbegehren der Be- schwerdegegnerin 2 vom 18. Juli 2024 in der Betreibung Nr. 1 kosten- fällig ab- bzw. zurückzuweisen. 2. Es sei die Beschwerdegegnerin 1 anzuweisen, Dritten von der Betrei- bung Nr. 1 keine Kenntnis zu geben." Mit Verfügung vom 14. August 2024 setzte die Vorinstanz der Beschwerdegegne- rin eine Frist an, um die Beschwerde zu beantworten, insbesondere Darlegungen zur Betreibungsforderung zu machen und eine Vollmacht der D._____ AG bezüg- lich der Betreibungseinleitung einzureichen oder die Vertretung durch sie zu ge- nehmigen. Dem Betreibungsamt setzte die Vorinstanz eine Frist zur Vernehmlas- sung sowie Akteneinsendung an (act. 8/4). Am 22. August 2024 reichte die D._____ AG eine "Stellungnahme zur Verfügung vom 14. August 2024" samt Bei- lagen ein und schloss im Namen der Beschwerdegegnerin auf Abweisung der Be- schwerde (act. 8/6, act. 8/7 und 8/8/1-5). Das Betreibungsamt reichte am 27. Au- gust 2024 eine Vernehmlassung ein und beantragte ebenfalls die Abweisung der Beschwerde (act. 8/9-10). Die Beschwerdeführerin äusserte sich zur Vernehmlas- sung und Beschwerdeantwort mit Zuschrift vom 26. September 2024 (act. 8/13). Mit Urteil vom 10. Dezember 2024 (act. 8/14 = act. 7) wies die Vorinstanz die Be- schwerde der Beschwerdeführerin ab, soweit sie darauf eintrat (Dispositiv-Zif- fer 1). Sie setzte die Entscheidgebühr auf Fr. 300.00 fest und auferlegte diese der Beschwerdeführerin (Dispositiv-Ziffer 1). Parteientschädigungen sprach die Vorin- stanz keine zu (Dispositiv-Ziffer 3). 2.</w:t>
      </w:r>
    </w:p>
    <w:p>
      <w:r>
        <w:rPr>
          <w:b/>
        </w:rPr>
        <w:t>E. 2</w:t>
      </w:r>
    </w:p>
    <w:p>
      <w:r>
        <w:t>Zins 0.40</w:t>
      </w:r>
    </w:p>
    <w:p>
      <w:r>
        <w:rPr>
          <w:b/>
        </w:rPr>
        <w:t>E. 2.1</w:t>
      </w:r>
    </w:p>
    <w:p>
      <w:r>
        <w:t>Gegen das vorinstanzliche Urteil vom 10. Dezember 2024 erhob die Be- schwerdeführerin mit Eingabe vom 2. Januar 2025 (Datum Poststempel) rechtzei- tig Beschwerde an die Kammer als obere Aufsichtsbehörde über die Betreibungs- ämter mit folgenden Anträgen (zur Rechtzeitigkeit: act. 8/13/3; act. 2 S. 2 f.): "Hauptantrag A 1. Es sei das Urteil des Bezirksgerichts Horgen vom 10. Dezember 2024 (Geschäfts-Nr. CB240018) vollumfänglich aufzuheben. 2. Es sei die Nichtigkeit der Betreibung Nr. 1 des Betreibungsamtes Thal- wil-Rüschlikon-Kilchberg festzustellen.</w:t>
      </w:r>
    </w:p>
    <w:p>
      <w:r>
        <w:t>- 4 - Eventualiter sei die Nichtigkeit des Zahlungsbefehls des Betreibungs- amtes Thalwil-Rüschlikon-Kilchberg vom 18. Juli 2024 in der Betreibung Nr. 1 festzustellen und es sei das Betreibungsamt Thalwil-Rüschlikon- Kilchberg anzuweisen, das Betreibungsbegehren der Beschwerdegeg- nerin 1 vom 18. Juli 2024 in der Betreibung Nr. 1 kostenfällig ab- bzw. zurückzuweisen. Subeventualiter sei der Zahlungsbefehl des Betreibungsamtes Thalwil- Rüschlikon-Kilchberg vom 18. Juli 202 in der Betreibung Nr. 1 aufzuhe- ben und es sei das Betreibungsamt Thalwil-Rüschlikon-Kilchberg anzu- weisen, das Betreibungsbegehren der Beschwerdegegnerin 1 vom 18. Juli 2024 in der Betreibung Nr. 1 kostenfällig ab- bzw. zurückzuweisen. 3. Es sei das Betreibungsamt Thalwil-Rüschlikon-Kilchberg anzuweisen, Dritten von der Betreibung Nr. 1 keine Kenntnis zu geben. 4. Es sei die Dispositiv-Ziffer 2 des Urteils des Bezirksgerichts Horgen vom 10. Dezember 2024 (Geschäfts-Nr. CB240018) wie folgt neu zu fassen: «Es werden keine Kosten auferlegt.» Eventualiter sei die Dispositiv-Ziffer 2 des Urteils des Bezirksgerichts Horgen vom 10. Dezember 2024 (Geschäfts-Nr. CB240018) wie folgt neu zu fassen: «Die Entscheidgebühr für das Beschwerdeverfahren wird auf CHF 100.– festgesetzt und der Beschwerdeführerin auferlegt.»</w:t>
      </w:r>
    </w:p>
    <w:p>
      <w:r>
        <w:rPr>
          <w:b/>
        </w:rPr>
        <w:t>E. 3</w:t>
      </w:r>
    </w:p>
    <w:p>
      <w:r>
        <w:t>Diverse Auslagen 45.50</w:t>
      </w:r>
    </w:p>
    <w:p>
      <w:r>
        <w:rPr>
          <w:b/>
        </w:rPr>
        <w:t>E. 4</w:t>
      </w:r>
    </w:p>
    <w:p>
      <w:r>
        <w:t>AGB Kosten 50.00 Das Betreibungsamt stellte am 18. Juli 2024 einen entsprechenden Zahlungsbe- fehl (Betreibungs-Nr. 1) aus, welcher dem Sohn und Vertreter von A._____ am</w:t>
      </w:r>
    </w:p>
    <w:p>
      <w:r>
        <w:rPr>
          <w:b/>
        </w:rPr>
        <w:t>E. 5</w:t>
      </w:r>
    </w:p>
    <w:p>
      <w:r>
        <w:t>Es seien der Beschwerdeführerin keine Kosten für das vorliegende Ver- fahren aufzuerlegen. Eventualantrag 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