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PS240258 vom 19. Februar 2025</w:t>
      </w:r>
    </w:p>
    <w:p>
      <w:r>
        <w:t>ZH Obergericht, 2025-02-19, DE</w:t>
      </w:r>
    </w:p>
    <w:p>
      <w:r>
        <w:rPr>
          <w:b/>
        </w:rPr>
        <w:t xml:space="preserve">Quelle: </w:t>
      </w:r>
      <w:r>
        <w:t>https://mcp.opencaselaw.ch/entscheid/zh_obergericht_PS240258</w:t>
      </w:r>
    </w:p>
    <w:p>
      <w:r>
        <w:t>FR: ZH_OBERGERICHT PS240258 du 19 février 2025</w:t>
      </w:r>
    </w:p>
    <w:p>
      <w:r>
        <w:t>IT: ZH_OBERGERICHT PS240258 del 19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Mit Eingabe vom 24. Juli 2024 reichten die Arrestgläubiger, Gesuchsteller und Beschwerdegegner (nachfolgend Beschwerdegegner) beim Einzelgericht Au- dienz am Bezirksgericht Zürich (nachfolgend Vorinstanz) ein Arrestbegehren ge- gen den Arrestschuldner, Gesuchsgegner, Einsprecher und Beschwerdeführer (nachfolgend Beschwerdeführer) mit folgenden Anträgen ein (act. 7/1, S. 2): "1. Es seien sämtliche Vermögensgegenstände des Beklagten und Arrest- schuldners, insbesondere Forderungen, Kontokorrentguthaben und Barschaften in in- und ausländischer Währung, Wertschriften, Depots, Edelmetalle, sonstige Vermögenswerte sowie sämtliche Herausgabean- sprüche aus Depotverträgen und Treuhandverhältnissen, lautend (auch) auf den Namen und/oder Nummern und/oder Decknamen des Beklagten und Arrestschuldners, bei der – E._____ AG, Zürich, insbesondere Konto Nr. 1 und/oder unter der Kundennummer 2 zu arrestieren, alles soweit arrestierbar bis zur Deckung der Arrestfor- derung von CHF 407'000 nebst Zins zu 5% seit tt.mm.2023 sowie der Kosten.</w:t>
      </w:r>
    </w:p>
    <w:p>
      <w:r>
        <w:rPr>
          <w:b/>
        </w:rPr>
        <w:t>E. 1.2</w:t>
      </w:r>
    </w:p>
    <w:p>
      <w:r>
        <w:t>Mit Arrestbefehl vom 2. August 2024 im Verfahrens-Nr. EQ240140-L bewil- ligte die Vorinstanz den beantragten Arrest (act. 7/8). Das Betreibungsamt Zü- rich 2 vollzog den Arrest am 5. August 2024 (act. 7/20).</w:t>
      </w:r>
    </w:p>
    <w:p>
      <w:r>
        <w:rPr>
          <w:b/>
        </w:rPr>
        <w:t>E. 1.3</w:t>
      </w:r>
    </w:p>
    <w:p>
      <w:r>
        <w:t>Mit Eingabe vom 16. August 2024 erhob der Beschwerdeführer Einsprache gegen den Arrest (act. 7/13) und stellte folgende Rechtsbegehren (act. 7/13, S. 2): "1. Es sei in Gutheissung der Einsprache der Arrest des Stadtammann- und Betreibungsamt Zürich 2 gegen sämtliche Vermögensgegenstände des Schuldners, insbesondere Forderungen, Kontokorrentguthaben und Barschaften in in- und ausländischer Währung, Wertschriften, Depots, Edelmetalle, sonstige Vermögenswerte sowie sämtliche Herausgabean- sprüche aus Depotsverträgen und Treuhandverhältnissen, lautend auf den Namen und/oder Nummern und/oder Decknamen des Schuldners,</w:t>
      </w:r>
    </w:p>
    <w:p>
      <w:r>
        <w:t>- 3 - insbesondere Konto Nr. 1 bei der E._____ AG, F._____-strasse 3, … Zürich aufzuheben.</w:t>
      </w:r>
    </w:p>
    <w:p>
      <w:r>
        <w:rPr>
          <w:b/>
        </w:rPr>
        <w:t>E. 1.4</w:t>
      </w:r>
    </w:p>
    <w:p>
      <w:r>
        <w:t>In der Folge wurde das Arresteinspracheverfahren von der Vorinstanz un- ter einer neuen Verfahrensnummer (Verfahrens-Nr. EQ240162-L) geführt. Mit Verfügung vom 23. August 2024 setzte die Vorinstanz den Beschwerdegegnern Frist zur Stellungnahme an (act. 7/17). Mit Eingabe vom 12. September 2024 nah- men die Beschwerdegegner zur Arresteinsprache innert verlängerter Frist Stel- lung und stellten folgende Rechtsbegehren (act. 7/23-25; act. 7/25, S. 2): "1. Die Einsprache vom 16. August 2024 sei abzuweisen.</w:t>
      </w:r>
    </w:p>
    <w:p>
      <w:r>
        <w:rPr>
          <w:b/>
        </w:rPr>
        <w:t>E. 1.5</w:t>
      </w:r>
    </w:p>
    <w:p>
      <w:r>
        <w:t>Mit Verfügung vom 18. September 2024 (act. 7/28) wurde der Beschwerde- führer zur Edition des Original des Schenkungsvertrags vom 9. Juni 2022 ver- pflichtet (act. 7/28). Das Original des Schenkungsvertrags wurde in der Folge mit Eingabe vom 19. September 2024 eingereicht. Den Beschwerdegegnern wurde im Anschluss Frist zur Stellungnahme angesetzt (act. 7/30-32). Mit Eingabe vom 30. September 2024 verzichteten die Beschwerdegegner auf weitere Ausführun- gen und erklärten, an den Anträgen und der Begründung der Stellungnahme vom 12. September 2024 festzuhalten (act. 7/34). Mit Verfügung vom 4. November 2024 wurde dem Beschwerdeführer die Eingabe der Beschwerdegegner vom 12. September 2024 zur Wahrung des rechtlichen Gehörs zugestellt (act. 7/35). Der Beschwerdeführer nahm mit Eingabe vom 13. November 2024 dazu Stellung (act. 7/37). Für weitere Einzelheiten des vorinstanzlichen Verfahrens wird auf die Pro- zessgeschichte im angefochtenen Entscheid (act. 6, E. 1.1 ff.) sowie die vorin-</w:t>
      </w:r>
    </w:p>
    <w:p>
      <w:r>
        <w:t>- 4 - stanzlichen Akten verwiesen. Mit Entscheid vom 5. Dezember 2024 erliess die Vorinstanz folgendes Urteil (act. 3 = act. 6 [Aktenexemplar] = act. 7/39, S. 17 f.):</w:t>
      </w:r>
    </w:p>
    <w:p>
      <w:r>
        <w:rPr>
          <w:b/>
        </w:rPr>
        <w:t>E. 2</w:t>
      </w:r>
    </w:p>
    <w:p>
      <w:r>
        <w:t>Eventualiter sei der Arrest im Umfang von CHF 207'000.00 nebst Zins zu 5% seit tt.mm.2023 zu bewilligen. alles unter Kosten- und Entschädigungsfolge zu Lasten des Einsprechers/Ar- restschuldners." sowie folgenden prozessualen Antrag: "1. Es sei der Einsprecher zu verpflichten, das Original des vom Einspre- cher eingereichten Schenkungsvertrags vom 9. Juni 2022 zu edieren."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