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PS240247 vom 13. Dezember 2024</w:t>
      </w:r>
    </w:p>
    <w:p>
      <w:r>
        <w:t>ZH Obergericht, 2024-12-13, DE</w:t>
      </w:r>
    </w:p>
    <w:p>
      <w:r>
        <w:rPr>
          <w:b/>
        </w:rPr>
        <w:t xml:space="preserve">Quelle: </w:t>
      </w:r>
      <w:r>
        <w:t>https://mcp.opencaselaw.ch/entscheid/zh_obergericht_PS240247</w:t>
      </w:r>
    </w:p>
    <w:p>
      <w:r>
        <w:t>FR: ZH_OBERGERICHT PS240247 du 13 décembre 2024</w:t>
      </w:r>
    </w:p>
    <w:p>
      <w:r>
        <w:t>IT: ZH_OBERGERICHT PS240247 del 13 dicembre 2024</w:t>
      </w:r>
    </w:p>
    <w:p>
      <w:pPr>
        <w:pStyle w:val="Heading2"/>
      </w:pPr>
      <w:r>
        <w:t>Erwägungen</w:t>
      </w:r>
    </w:p>
    <w:p>
      <w:r>
        <w:rPr>
          <w:b/>
        </w:rPr>
        <w:t>E. 1.1</w:t>
      </w:r>
    </w:p>
    <w:p>
      <w:r>
        <w:t>Die A._____ GmbH (nachfolgend: Schuldnerin) bezweckt gemäss Handels- registerauszug das Führen von Coiffeur- und Schönheitssalons und die Entwick- lung sowie den An- und Verkauf von entsprechenden Produkten (insb. Haar- pflege- und Kosmetikartikel sowie Haarzubehör; act. 5).</w:t>
      </w:r>
    </w:p>
    <w:p>
      <w:r>
        <w:rPr>
          <w:b/>
        </w:rPr>
        <w:t>E. 1.2</w:t>
      </w:r>
    </w:p>
    <w:p>
      <w:r>
        <w:t>Mit Urteil vom 9. Dezember 2024 eröffnete das Einzelgericht im summari- schen Verfahren des Bezirksgerichts Hinwil den Konkurs über die Schuldnerin für eine Forderung von Fr. 7'237.50 nebst 5% Zins seit 14. März 2024 sowie Fr. 54.50 Nebenforderungen abzüglich einer Zahlung von Fr. 3'700.45 vom 25. Juni 2024 (act. 6 [Aktenexemplar]).</w:t>
      </w:r>
    </w:p>
    <w:p>
      <w:r>
        <w:rPr>
          <w:b/>
        </w:rPr>
        <w:t>E. 1.3</w:t>
      </w:r>
    </w:p>
    <w:p>
      <w:r>
        <w:t>Dagegen erhob die Schuldnerin mit Eingabe vom 11. Dezember 2024 recht- zeitig Beschwerde (act. 2). Mit Eingabe vom 12. Dezember 2024 ergänzte sie ihre Beschwerde (act. 9). Das Urteil wurde am 10. Dezember 2024 versandt, die Be- schwerdefrist läuft noch (act. 6; act. 11). Die Schuldnerin verlangt sinngemäss die Aufhebung der Konkurseröffnung. Sie macht geltend, sie habe die Konkursforde- rung vor der Konkurseröffnung getilgt. Weiter stellt sie einen Antrag auf Erteilung der aufschiebenden Wirkung (act. 2 S. 1).</w:t>
      </w:r>
    </w:p>
    <w:p>
      <w:r>
        <w:rPr>
          <w:b/>
        </w:rPr>
        <w:t>E. 1.4</w:t>
      </w:r>
    </w:p>
    <w:p>
      <w:r>
        <w:t>Die vorinstanzlichen Akten wurden von Amtes wegen beigezogen (act. 7/1- 11). Den Kostenvorschuss von Fr. 750. für das Beschwerdeverfahren hat die Schuldnerin bereits geleistet (vgl. act. 8 und act. 4/5). Auf die Einholung einer Be- schwerdeantwort ist aufgrund vollständiger Befriedigung der Gläubigerin (vgl. E. 2.2 und 2.3) praxisgemäss zu verzichten. Das Verfahren ist spruchreif. Der Gläubigerin ist mit dem vorliegenden Entscheid eine Kopie der Beschwerdeschrift zuzustellen.</w:t>
      </w:r>
    </w:p>
    <w:p>
      <w:r>
        <w:t>- 3 -</w:t>
      </w:r>
    </w:p>
    <w:p>
      <w:r>
        <w:rPr>
          <w:b/>
        </w:rPr>
        <w:t>E. 2.1</w:t>
      </w:r>
    </w:p>
    <w:p>
      <w:r>
        <w:t>Der erstinstanzliche Entscheid über die Konkurseröffnung kann innert 10 Ta- gen mit Beschwerde nach der ZPO angefochten werden (Art. 174 Abs. 1 SchKG). Die Rechtsmittelinstanz kann die Konkurseröffnung aufheben, wenn die Schuld- nerin ihre Zahlungsfähigkeit glaubhaft macht und durch Urkunden beweist, dass inzwischen die Schuld getilgt ist (Tilgung), der geschuldete Betrag beim oberen Gericht zuhanden der Gläubigerin hinterlegt ist (Hinterlegung) oder die Gläubige- 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rPr>
          <w:b/>
        </w:rPr>
        <w:t>E. 2.2</w:t>
      </w:r>
    </w:p>
    <w:p>
      <w:r>
        <w:t>Die Schuldnerin macht geltend, die der Konkurseröffnung zugrunde liegende Forderung samt Zinsen und Kosten bereits vor Konkurseröffnung bezahlt zu ha- ben. Sie reicht eine Zahlungsbestätigung der Raiffeisenbank C._____ vom 11. Dezember 2024 ein, woraus hervorgeht, dass sie der Schuldnerin am 14. No- vember 2024 Fr. 3'722.85 überwies (act. 4/3). Ebenso liegt ein Schreiben der Gläubigerin vom 12. Dezember 2024 im Recht, worin diese bestätigt, dass der ge- schuldete Betrag aus der Betreibung Nr. … mit der Restzahlung von Fr. 3'722.85 vom 14. November 2024 vollumfänglich beglichen sei (act. 10). Damit ist belegt, dass die Schuldnerin die der Konkurseröffnung zugrunde liegende Forderung samt Zinsen und Kosten vor Konkurseröffnung getilgt hat.</w:t>
      </w:r>
    </w:p>
    <w:p>
      <w:r>
        <w:rPr>
          <w:b/>
        </w:rPr>
        <w:t>E. 2.3</w:t>
      </w:r>
    </w:p>
    <w:p>
      <w:r>
        <w:t>Weiter ergibt sich aus der im Original eingereichten Bestätigung des Konkur- samtes Wald vom 11. Dezember 2024, dass die Schuldnerin mit ihrer Zahlung von Fr. 2'000. auch die Kosten der Vorinstanz und des Konkursamtes innert der Beschwerdefrist sichergestellt hat (act. 4/4). Die Sicherstellung der Kosten des</w:t>
      </w:r>
    </w:p>
    <w:p>
      <w:r>
        <w:t>- 4 - Konkursgerichtes und des Konkursamtes, wofür die Gläubigerin nach Art. 169 SchKG haftet, gehört (jedenfalls soweit eine Schuldnerin diese Kosten durch Säumnis veranlasst hat) auch zur Tilgung der Schuld (Art. 172 Ziff. 3, Art. 174 Abs. 2 Ziff. 1 SchKG; KUKO SchKG-DIGGELMANN, 2. Aufl., Art. 172 N 3, Art. 174 N 10). Die Schuldtilgung ist somit im vorliegenden Fall in wesentlichem Umfang vor, zum Teil aber auch erst nach der Konkurseröffnung erfolgt. Nach Art. 174 Abs. 2 SchKG wäre deshalb grundsätzlich die Glaubhaftigkeit der Zahlungsfähig- keit der Schuldnerin zu prüfen. Die Kammer lässt jedoch den Umstand, dass die Kosten des Konkursamtes und des Konkursgerichtes erst nach der Konkurseröff- nung sichergestellt wurden, in ständiger Praxis unberücksichtigt, wenn die Schuldtilgung im Übrigen (wie hier) ganz vor der Konkurseröffnung erfolgt ist. Von der Prüfung der Zahlungsfähigkeit wird in diesem Fall abgesehen (vgl. ZR 110/2011 Nr. 79; OGer ZH PS140043 vom 7. März 2014, PS150137 vom 20. Au- gust 2015).</w:t>
      </w:r>
    </w:p>
    <w:p>
      <w:r>
        <w:rPr>
          <w:b/>
        </w:rPr>
        <w:t>E. 2.4</w:t>
      </w:r>
    </w:p>
    <w:p>
      <w:r>
        <w:t>Die Voraussetzungen für die Aufhebung des Konkurses sind somit erfüllt. Die Beschwerde ist gutzuheissen, das angefochtene Urteil des Einzelgerichts im summarischen Verfahren des Bezirksgerichts Hinwil vom 9. Dezember 2024 auf- zuheben und das Konkursbegehren abzuweisen.</w:t>
      </w:r>
    </w:p>
    <w:p>
      <w:r>
        <w:rPr>
          <w:b/>
        </w:rPr>
        <w:t>E. 2.5</w:t>
      </w:r>
    </w:p>
    <w:p>
      <w:r>
        <w:t>Mit dem Entscheid in der Sache ist der Antrag auf Erteilung der aufschieben- den Wirkung gegenstandslos und abzuschreiben.</w:t>
      </w:r>
    </w:p>
    <w:p>
      <w:r>
        <w:rPr>
          <w:b/>
        </w:rPr>
        <w:t>E. 3.1</w:t>
      </w:r>
    </w:p>
    <w:p>
      <w:r>
        <w:t>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hatte, und das Beschwerdeverfahren, weil sie es unterliess, der Vorinstanz ihre Zahlung nachzuweisen und die Gerichtskosten zu begleichen. Die Kosten für das Beschwerdeverfahren sind auf Fr. 750.– festzusetzen (vgl. Art. 61 Abs. 1 i.V.m. Art. 52 lit. b GebV SchKG).</w:t>
      </w:r>
    </w:p>
    <w:p>
      <w:r>
        <w:t>- 5 -</w:t>
      </w:r>
    </w:p>
    <w:p>
      <w:r>
        <w:rPr>
          <w:b/>
        </w:rPr>
        <w:t>E. 3.2</w:t>
      </w:r>
    </w:p>
    <w:p>
      <w:r>
        <w:t>Unter diesen Umständen hat die Schuldnerin keinen Anspruch auf eine Par- teientschädigung. Der Gläubigerin ist ebenfalls keine Parteientschädigung zuzu- sprechen, weil ihr im Beschwerdeverfahren keine entschädigungspflichtigen Auf- wendungen entstanden sind. Das Konkursamt ist anzuweisen, von dem bei ihm einbezahlten Totalbetrag von Fr. 3'500.– (Fr. 2'000.– Zahlung der Schuldnerin so- wie Fr. 1'500.– Rest des von der Gläubigerin der Vorinstanz geleisteten Vor- schusses) der Gläubigerin Fr. 1'800.– und der Schuldnerin einen nach Abzug sei- 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