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PS240242 vom 16. Dezember 2024</w:t>
      </w:r>
    </w:p>
    <w:p>
      <w:r>
        <w:t>ZH Obergericht, 2024-12-16, DE</w:t>
      </w:r>
    </w:p>
    <w:p>
      <w:r>
        <w:rPr>
          <w:b/>
        </w:rPr>
        <w:t xml:space="preserve">Quelle: </w:t>
      </w:r>
      <w:r>
        <w:t>https://mcp.opencaselaw.ch/entscheid/zh_obergericht_PS240242</w:t>
      </w:r>
    </w:p>
    <w:p>
      <w:r>
        <w:t>FR: ZH_OBERGERICHT PS240242 du 16 décembre 2024</w:t>
      </w:r>
    </w:p>
    <w:p>
      <w:r>
        <w:t>IT: ZH_OBERGERICHT PS240242 del 16 dicembre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Urteil vom 22. November 2024 wies das Einzelgericht in Nachlasssa- chen des Bezirksgerichts Horgen das Gesuch des Beschwerdeführers um Durch- führung einer einvernehmlichen privaten Schuldenbereinigung ab (act. 5 [Ak- tenexemplar]).</w:t>
      </w:r>
    </w:p>
    <w:p>
      <w:r>
        <w:rPr>
          <w:b/>
        </w:rPr>
        <w:t>E. 1.2</w:t>
      </w:r>
    </w:p>
    <w:p>
      <w:r>
        <w:t>Dagegen erhob der Beschwerdeführer mit Eingabe vom 6. Dezember 2024 Beschwerde beim Obergericht des Kantons Zürich (act. 2).</w:t>
      </w:r>
    </w:p>
    <w:p>
      <w:r>
        <w:rPr>
          <w:b/>
        </w:rPr>
        <w:t>E. 2</w:t>
      </w:r>
    </w:p>
    <w:p>
      <w:r>
        <w:t>Die vorinstanzlichen Akten wurden von Amtes wegen beigezogen (act. 6/1- 14). Das Verfahren ist spruchreif.</w:t>
      </w:r>
    </w:p>
    <w:p>
      <w:r>
        <w:rPr>
          <w:b/>
        </w:rPr>
        <w:t>E. 3</w:t>
      </w:r>
    </w:p>
    <w:p>
      <w:r>
        <w:t>Gestützt auf Art. 334 Abs. 4 SchKG i.V.m. Art. 295c Abs. 1 SchKG kann der Schuldner den Entscheid des Nachlassgerichts mit Beschwerde nach ZPO an- fechten. Die Beschwerdefrist beträgt, wie in der Rechtsmittelbelehrung des ange- fochtenen Entscheids angegeben, zehn Tage (Art. 321 Abs. 2 ZPO i.V.m. Art. 251 lit. a ZPO). Sie beginnt am Tag nach der Zustellung des Entscheides zu laufen (Art. 142 Abs. 1 ZPO). Vorliegend wurde der angefochtene Entscheid dem Be- schwerdeführer am 25. November 2024 zugestellt (act. 6/14). Die Beschwerdefrist begann folglich am 26. November 2024 zu laufen und endete am 5. Dezember 2024. Der Beschwerdeführer gab seine Beschwerde allerdings erst am 6. Dezem- ber 2024 um 11:12 Uhr bei der Post auf (act. 2A; https://www.post.ch/de/empfan- gen/sendung-verfolgen, zuletzt besucht am: 11. Dezember 2024). Damit erweist sich die Beschwerde als verspätet. Auf die Beschwerde ist deshalb nicht einzutre- ten.</w:t>
      </w:r>
    </w:p>
    <w:p>
      <w:r>
        <w:rPr>
          <w:b/>
        </w:rPr>
        <w:t>E. 4</w:t>
      </w:r>
    </w:p>
    <w:p>
      <w:r>
        <w:t>Ausgangsgemäss wird der Beschwerdeführer kostenpflichtig (Art. 106 Abs. 1 ZPO). Die Gebühr ist gestützt auf Art. 61 Abs. 1 i.V.m. Art. 56 Abs. 1 GebV SchKG auf Fr. 100. festzusetzen.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