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PS240211 vom 27. Januar 2025</w:t>
      </w:r>
    </w:p>
    <w:p>
      <w:r>
        <w:t>ZH Obergericht, 2025-01-27, DE</w:t>
      </w:r>
    </w:p>
    <w:p>
      <w:r>
        <w:rPr>
          <w:b/>
        </w:rPr>
        <w:t xml:space="preserve">Quelle: </w:t>
      </w:r>
      <w:r>
        <w:t>https://mcp.opencaselaw.ch/entscheid/zh_obergericht_PS240211</w:t>
      </w:r>
    </w:p>
    <w:p>
      <w:r>
        <w:t>FR: ZH_OBERGERICHT PS240211 du 27 janvier 2025</w:t>
      </w:r>
    </w:p>
    <w:p>
      <w:r>
        <w:t>IT: ZH_OBERGERICHT PS240211 del 27 gennaio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sei festzustellen, dass der für den Betrag von Fr. 4'220.85 nebst Zins zu 5 % seit dem 17. Oktober 2024 im Verfahren EQ240213-L/U gewährte Arrest rechtskräftig und vollstreckbar sei.</w:t>
      </w:r>
    </w:p>
    <w:p>
      <w:r>
        <w:rPr>
          <w:b/>
        </w:rPr>
        <w:t>E. 2.1</w:t>
      </w:r>
    </w:p>
    <w:p>
      <w:r>
        <w:t>Mit Eingabe vom 8. Januar 2024 (act. 12) zog der Beschwerdeführer die Be- schwerde zurück. Das sistierte Verfahren ist entsprechend wieder aufzunehmen und abzuschreiben.</w:t>
      </w:r>
    </w:p>
    <w:p>
      <w:r>
        <w:rPr>
          <w:b/>
        </w:rPr>
        <w:t>E. 2.2</w:t>
      </w:r>
    </w:p>
    <w:p>
      <w:r>
        <w:t>Die Kosten des zweitinstanzlichen Verfahrens sind ausgangsgemäss dem Beschwerdeführer aufzuerlegen (vgl. Art. 106 Abs. 1 ZPO). Ausgehend von ei- nem Streitwert von Fr. 10'970.04 ist die zweitinstanzliche Entscheidgebühr mit Blick auf den angefallenen Aufwand des Gerichts auf Fr. 400.– festzusetzen (vgl. BGE 139 III 195 E. 4.2.2; Art. 48 i.V.m. Art. 61 Abs. 1 GebV SchKG). Für die Kos- ten des zweitinstanzlichen Verfahrens ist der vom Beschwerdeführer geleistete Kostenvorschuss von Fr. 600.– heranzuziehen (vgl. Art. 111 Abs. 1 Satz 1 ZPO); der Überschuss ist dem Beschwerdeführer zurückzuerstatten, unter Vorbehalt ei- nes allfälligen Verrechnungsanspruchs. Parteientschädigungen sind keine zuzu- sprechen. Es wird beschlossen:</w:t>
      </w:r>
    </w:p>
    <w:p>
      <w:r>
        <w:rPr>
          <w:b/>
        </w:rPr>
        <w:t>E. 3</w:t>
      </w:r>
    </w:p>
    <w:p>
      <w:r>
        <w:t>Es sei das Arresturteil des Bezirksgerichts Zürich EQ240213-L/U vom 18. Oktober 2024 insofern aufzuheben, als dass der Arrest für den Betrag von Fr. 10'970.04 nebst Zins zu 5 % seit dem 17. Oktober 2024 zu erteilen sei.</w:t>
      </w:r>
    </w:p>
    <w:p>
      <w:r>
        <w:rPr>
          <w:b/>
        </w:rPr>
        <w:t>E. 4</w:t>
      </w:r>
    </w:p>
    <w:p>
      <w:r>
        <w:t>Unter Kosten- und Entschädigungsfolge zulasten des Beschwer- degegners." 1.4 Die vorinstanzlichen Akten wurden von Amtes wegen beigezogen (vgl. act. 6/1-5). Der Beschwerdeführer hat den von ihm mit Verfügung vom 1. Novem- ber 2024 (act. 7) einverlangten Kostenvorschuss von Fr. 600.– geleistet (vgl. act. 9). Der Arrestschuldner ist im Verfahren betreffend Arrestbewilligung nicht an- zuhören und generell nicht über den Prozess in Kenntnis zu setzen (vgl. BGE 133 III 589 E. 1 m.w.H.). Folglich ist vom Beschwerdegegner weder eine Beschwerde- antwort einzuholen noch ist ihm Mitteilung vom vorliegenden Entscheid zu ma- chen. Mit Verfügung vom 4. Dezember 2024 (act. 10) wurde das Verfahren auf entsprechenden Antrag des Beschwerdeführers bis 31. März 2025 sistiert.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