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PS240192 vom 19. November 2024</w:t>
      </w:r>
    </w:p>
    <w:p>
      <w:r>
        <w:t>ZH Obergericht, 2024-11-19, DE</w:t>
      </w:r>
    </w:p>
    <w:p>
      <w:r>
        <w:rPr>
          <w:b/>
        </w:rPr>
        <w:t xml:space="preserve">Quelle: </w:t>
      </w:r>
      <w:r>
        <w:t>https://mcp.opencaselaw.ch/entscheid/zh_obergericht_PS240192</w:t>
      </w:r>
    </w:p>
    <w:p>
      <w:r>
        <w:t>FR: ZH_OBERGERICHT PS240192 du 19 novembre 2024</w:t>
      </w:r>
    </w:p>
    <w:p>
      <w:r>
        <w:t>IT: ZH_OBERGERICHT PS240192 del 19 novembre 2024</w:t>
      </w:r>
    </w:p>
    <w:p>
      <w:pPr>
        <w:pStyle w:val="Heading2"/>
      </w:pPr>
      <w:r>
        <w:t>Erwägungen</w:t>
      </w:r>
    </w:p>
    <w:p>
      <w:r>
        <w:rPr>
          <w:b/>
        </w:rPr>
        <w:t>E. 1.1</w:t>
      </w:r>
    </w:p>
    <w:p>
      <w:r>
        <w:t>Mit elektronischer Eingabe vom 28. August 2024 (act. 1 und 2/1-8) erhob A._____ (fortan Beschwerdeführerin) beim Bezirksgericht E._____ als untere kan- tonale Aufsichtsbehörde über Schuldbetreibung und Konkurs (fortan Vorinstanz) Beschwerde und stellte die folgenden Beschwerdeanträge: "1- Die Verlustscheine zu Gunsten von B._____ A.G. und C._____ A.G. seien als nichtig aufzuheben.</w:t>
      </w:r>
    </w:p>
    <w:p>
      <w:r>
        <w:rPr>
          <w:b/>
        </w:rPr>
        <w:t>E. 1.2</w:t>
      </w:r>
    </w:p>
    <w:p>
      <w:r>
        <w:t>Die Vorinstanz wies die Beschwerde mit Urteil vom 27. September 2024 ab, erhob keine Kosten und sprach keine Parteientschädigungen zu (act. 4 = act. 7 = act. 9).</w:t>
      </w:r>
    </w:p>
    <w:p>
      <w:r>
        <w:rPr>
          <w:b/>
        </w:rPr>
        <w:t>E. 1.3</w:t>
      </w:r>
    </w:p>
    <w:p>
      <w:r>
        <w:t>Gegen dieses Urteil erhob die Beschwerdeführerin mit elektronischer Ein- gabe vom 6. Oktober 2024 (act. 8 bis 10; Datum Abgabe auf Abgabeplattform) in- nert Frist Beschwerde bei der II. Zivilkammer des Obergerichts des Kantons Zü- rich (fortan Kammer) als obere kantonale Aufsichtsbehörde über Schuldbetrei- bung und Konkurs und stellte die folgenden Beschwerdeanträge: "1. Das Urteil des Bezirksgerichts E._____ vom 27.9.2024 (FO 240 021) [recte: CB240021-I] sei aufzuheben. 2. Die Verlustscheine zu Gunsten von B._____ A.G. und C._____ A.G. seien als nichtig zu erklären.</w:t>
      </w:r>
    </w:p>
    <w:p>
      <w:r>
        <w:rPr>
          <w:b/>
        </w:rPr>
        <w:t>E. 1.4</w:t>
      </w:r>
    </w:p>
    <w:p>
      <w:r>
        <w:t>Die Akten der Vorinstanz (act. 1 bis 5, inkl. Akten des Verfahrens CB230039-I) wurden von Amtes wegen beigezogen. Da die Beschwerde offen-</w:t>
      </w:r>
    </w:p>
    <w:p>
      <w:r>
        <w:t>- 3 - sichtlich unzulässig bzw. unbegründet ist, kann auf das Einholen einer Stellung- nahme bzw. einer Vernehmlassung verzichtet und ohne Weiterungen entschieden werden (vgl. Art. 20a Abs. 3 SchKG i.V.m. § 18 EG SchKG, § 83 Abs. 2 GOG, Art. 322 Abs. 1 ZPO und Art. 327 Abs. 1 ZPO). 2.</w:t>
      </w:r>
    </w:p>
    <w:p>
      <w:r>
        <w:rPr>
          <w:b/>
        </w:rPr>
        <w:t>E. 2</w:t>
      </w:r>
    </w:p>
    <w:p>
      <w:r>
        <w:t>Es sei festzustellen, dass die Betreibungen von C._____ A.G. und B._____ A.G. über die Pfändung der Liegenschaft des Stockwerkeigen- tums Nr. 1 im Grundbuch an der D._____-strasse 2, … in E._____ nich- tig seien.</w:t>
      </w:r>
    </w:p>
    <w:p>
      <w:r>
        <w:rPr>
          <w:b/>
        </w:rPr>
        <w:t>E. 2.1</w:t>
      </w:r>
    </w:p>
    <w:p>
      <w:r>
        <w:t>Auf Beschwerdeverfahren nach Art. 17 ff. SchKG findet im Kanton Zürich ergänzend zu den Bestimmungen von Art. 20a Abs. 2 SchKG die Schweizerische Zivilprozessordnung (ZPO) sinngemäss Anwendung (Art. 20a Abs. 3 SchKG i.V.m. § 18 EG SchKG und § 83 Abs. 3 GOG). Für den Weiterzug eines Be- schwerdeentscheides der unteren an die obere Aufsichtsbehörde gelten insbe- sondere die Bestimmungen von Art. 319 ff. ZPO (§ 84 GOG). Dementsprechend kann im zweitinstanzlichen Beschwerdeverfahren vorgebracht werden, die untere Aufsichtsbehörde habe das Recht unrichtig angewandt oder den Sachverhalt of- fensichtlich unrichtig festgestellt (Art. 320 ZPO). Bei der Beurteilung darf die obere Aufsichtsbehörde ihr Wissen aus anderen Verfahren der beschwerdeführenden Partei bei ihr nutzen, weil es sich dabei um gerichtsnotorische Tatsachen handelt (OGer ZH, PS210031-O vom 28. April 2021, E. II. A. Absatz 1 m.w.H.).</w:t>
      </w:r>
    </w:p>
    <w:p>
      <w:r>
        <w:rPr>
          <w:b/>
        </w:rPr>
        <w:t>E. 2.1.1</w:t>
      </w:r>
    </w:p>
    <w:p>
      <w:r>
        <w:t>Die Beschwerdeführerin bemängelt, ihr sei die "Verfügung" auf elektroni- schem Weg nicht richtig zugestellt worden, weil die Voraussetzungen gemäss Art. 139 ZPO nicht erfüllt gewesen seien (vgl. act. 8, S. 2 "Formales"). Es ist da- von auszugehen, dass sie mit "Verfügung" das angefochtene Urteil vom 27. Sep- tember 2024 meint (act. 9). Art. 139 ZPO sieht vor, dass mit dem Einverständnis der betroffenen Person jede gerichtliche Zustellung elektronisch erfolgen kann, wobei der Bundesrat die Einzelheiten bestimmt. Inwiefern der Beschwerdeführerin dieses Urteil nicht richtig zugestellt worden wäre, insbesondere ihr Einverständnis nicht vorgelegen hätte, ist nicht ersichtlich. Die Vorinstanz stellte der Beschwerde- führerin das Urteil nämlich gemäss dem ausdrücklichen Vermerk in der Be- schwerdeschrift "Zustellung: Inca Mail-Post (A._____@bluewin.ch)" über die aner- kannte IncaMail-Plattform zu (act. 1, S. 1, Adresszeile; act. 5, Abgabequittung). Die Beschwerdeführerin holte das Urteil dort am 1. Oktober 2024, 16.48 Uhr, ab (act. 5, Abholquittung). Die Vorinstanz durfte insbesondere annehmen, die Be-</w:t>
      </w:r>
    </w:p>
    <w:p>
      <w:r>
        <w:t>- 4 - schwerdeführerin habe mit dem Vermerk "Zustellung: Inca Mail-Post (A._____@bluewin.ch)" ihr Einverständnis zur elektronischen Zustellung von Ent- scheiden erteilt.</w:t>
      </w:r>
    </w:p>
    <w:p>
      <w:r>
        <w:rPr>
          <w:b/>
        </w:rPr>
        <w:t>E. 2.1.2</w:t>
      </w:r>
    </w:p>
    <w:p>
      <w:r>
        <w:t>Gemäss Beschwerdeführerin hätten die angefochtenen Verlustscheine vom 19. August 2024 (act. 2/1) in den Betreibungen mit den Nummern 3 und 4 vom Betreibungsamt Uster nicht ausgestellt werden dürfen, weil ihnen ein nichti- ger Kaufvertrag über die Familienwohnung an der D._____-strasse 2 in E._____ und nichtige Betreibungen zugrunde liegen würden (act. 1, insb. S. 5 Absätze 1 und 2 und S. 7 Absatz 3; act. 8, insb. S. 4 Absätze 2 und 3, S. 5 Absätze 7 bis 9). Hierauf berief sich die Beschwerdeführerin – in verschiedenen (widersprüchli- chen) Varianten – bereits in früheren Beschwerdeverfahren. Die Kammer wies die Beschwerdeführerin deshalb bereits mehrfach darauf hin, dass es sich dabei um Fragen des materiellen Rechts handle, für welche die Beschwerde nach Art. 17 ff. SchKG nicht zur Verfügung stehe, und sie ihre Rügen zudem wider Treu und Glauben vorbringe (vgl. insb. OGer ZH, PS230245-O vom 20. Februar 2024, E. 3.1.1 f.; PS230077 vom 7. Juni 2023, E. 3.2.1 f., bestätigt in BGer 5A_444/2023 vom 31. August 2023, E. 2.3.1 f.). Hierauf durfte die Vorinstanz im angefochtenen Urteil abstellen (vgl. act. 9, E. 2.4 f.). Inwiefern die Beschwerde- führerin dadurch in ihrem rechtlichen Gehör verletzt worden und neue Tatsachen fälschlicherweise unberücksichtigt geblieben wären, ist nicht ersichtlich. Dass den Verfahren CB230010 und CB230039 nicht die gleichen Anfechtungsobjekte zu- grunde lagen wie dem vorinstanzlichen Verfahren, tut nichts zur Sache (vgl. act. 8, S. 4 f. "Ziffer 2.4 und 2.5", und S. 7 Absatz 3). Die Beschwerde erweist sich diesbezüglich somit als offensichtlich unbegründet. Es ist unverständlich, weshalb die Beschwerdeführerin bereits in mehreren Verfahren deutlich verworfene Argu- mente zur Anfechtung der Verlustscheine erneut vorbrachte.</w:t>
      </w:r>
    </w:p>
    <w:p>
      <w:r>
        <w:rPr>
          <w:b/>
        </w:rPr>
        <w:t>E. 2.1.3</w:t>
      </w:r>
    </w:p>
    <w:p>
      <w:r>
        <w:t>Die Beschwerdeführerin beantragte bei der Vorinstanz die Feststellung, dass sie nicht Schuldnerin der Beschwerdegegnerinnen sei (act. 1, S. 1 dritter Be- schwerdeantrag; act. 8, S. 1 vierter Beschwerdeantrag). Diesbezüglich gilt Fol- gendes: Hält die Aufsichtsbehörde eine Beschwerde nach Art. 17 ff. SchKG für begründet, verfügt sie die Aufhebung oder die Berichtigung der angefochtenen</w:t>
      </w:r>
    </w:p>
    <w:p>
      <w:r>
        <w:t>- 5 - Handlung oder ordnet die Vollziehung von Handlungen an, deren Vornahme un- begründetermassen verweigert oder verzögert wurde (Art. 21 SchKG). Sie kann hingegen nicht den materiellen Bestand bzw. Nichtbestand von Forderungen fest- stellen (vgl. BSK SchKG I-Cometta/Möckli, 3. Aufl., Art. 21 N. 2 f.). Dementspre- chend stellte die Beschwerdeführerin bei der Vorinstanz einen unzulässigen An- trag, weshalb sich ihre Beschwerde gegen die Abweisung dieses Antrages als of- fensichtlich unbegründet erweist.</w:t>
      </w:r>
    </w:p>
    <w:p>
      <w:r>
        <w:rPr>
          <w:b/>
        </w:rPr>
        <w:t>E. 2.1.4</w:t>
      </w:r>
    </w:p>
    <w:p>
      <w:r>
        <w:t>Die Vorinstanz legte eingehend dar, weshalb sie die Betreibungen gegen die Beschwerdeführerin beim Betreibungsamt Uster mit den Nummern 3 und 4 nicht als rechtsmissbräuchlich bzw. nichtig beurteilte (siehe act. 9, E. 2.8.-2.10). Die Beschwerdeführerin setzt sich in ihrer zweitinstanzlichen Beschwerdeschrift nicht hinreichend mit diesen Erwägungen auseinander, sondern bestreitet ledig- lich die Zustellung der Zahlungsbefehle – obwohl die Kammer diese Rüge bereits in einem früheren Verfahren deutlich verwarf (siehe OGer ZH, PS170171-O vom 13. Oktober 2017, S. 9 ff., E. III. 5.1-5.5) – und wiederholte im Übrigen ihre bereits bei der Vorinstanz vorgebrachten Argumente (vgl. act. 1, S. 10 ff. "Rechtsmiss- bräuchliche Betreibungen"; act. 8, S. 10 f. "Ziffern 2.8. bis 2.10 […]"). Damit ist die Beschwerdeführerin ihrer Begründungsobliegenheit gemäss Art. 321 Abs. 1 ZPO (sinngemäss) nicht nachgekommen (vgl. OGer ZH, PS240145 vom 19. August 2024, E. 2.2), weshalb auf ihre Beschwerde bezüglich des Antrages auf Feststel- lung der Nichtigkeit der genannten Betreibungen nicht einzutreten ist (vgl. act. 1, S. 1 zweiter Beschwerdeantrag; act. 8, S. 1 dritter Beschwerdeantrag). Selbst wenn auf die Beschwerde eingetreten würde, erwiese sie sich mit Blick auf das in der Erwägung 2.1.2 Gesagte als offensichtlich unbegründet.</w:t>
      </w:r>
    </w:p>
    <w:p>
      <w:r>
        <w:rPr>
          <w:b/>
        </w:rPr>
        <w:t>E. 2.2</w:t>
      </w:r>
    </w:p>
    <w:p>
      <w:r>
        <w:t>Nach dem Gesagten erweist sich die Beschwerde an die Kammer teil- weise als unzulässig sowie teilweise als offensichtlich unbegründet im Sinne von § 83 Abs. 2 GOG und Art. 322 Abs. 1 ZPO (sinngemäss). Sie ist deshalb vollum- fänglich abzuweisen, soweit darauf eingetreten werden kann. 3.</w:t>
      </w:r>
    </w:p>
    <w:p>
      <w:r>
        <w:rPr>
          <w:b/>
        </w:rPr>
        <w:t>E. 3</w:t>
      </w:r>
    </w:p>
    <w:p>
      <w:r>
        <w:t>Es sei festzustellen, dass die Pfandbetreibungen von C._____ A.G. und B._____ A.G. über die Pfändung der Liegenschaft des Stockwerkeigen- tums Nr. 1 im Grundbuch an der D._____-strasse 2, … in E._____ nich- tig sind.</w:t>
      </w:r>
    </w:p>
    <w:p>
      <w:r>
        <w:rPr>
          <w:b/>
        </w:rPr>
        <w:t>E. 3.1</w:t>
      </w:r>
    </w:p>
    <w:p>
      <w:r>
        <w:t>Die Beschwerdeführerin wurde in früheren Verfahren von der Kammer darauf hingewiesen, dass gemäss Art. 20a Abs. 2 Ziff. 5 SchKG – trotz grundsätz-</w:t>
      </w:r>
    </w:p>
    <w:p>
      <w:r>
        <w:t>- 6 - licher Kostenlosigkeit von Verfahren vor der oberen kantonalen Aufsichtsbehörde über Schuldbetreibung und Konkurs – bei bös- oder mutwilliger Prozessführung Bussen bis zu Fr. 1'500.– sowie Gebühren und Auslagen auferlegt werden kön- nen (siehe schon OGer ZH, PS230245-O vom 20. Februar 2024, E. 4.1 m.w.H.).</w:t>
      </w:r>
    </w:p>
    <w:p>
      <w:r>
        <w:rPr>
          <w:b/>
        </w:rPr>
        <w:t>E. 3.2</w:t>
      </w:r>
    </w:p>
    <w:p>
      <w:r>
        <w:t>Da die Beschwerdeführerin die gleichen inhaltlich haltlosen Argumente vorbrachte wie in früheren Verfahren, ist davon auszugehen, dass sie die Be- schwerde wider besseren Wissens erhoben hat. Infolgedessen ist der Beschwer- deführerin wegen mutwilliger Beschwerdeführung für das zweitinstanzliche Be- schwerdeverfahren eine Gebühr in der Höhe von Fr. 500.– aufzuerlegen. Partei- entschädigungen sind nicht auszurichten (Art. 62 Abs. 2 GebV SchKG). Es wird erkannt:</w:t>
      </w:r>
    </w:p>
    <w:p>
      <w:r>
        <w:rPr>
          <w:b/>
        </w:rPr>
        <w:t>E. 4</w:t>
      </w:r>
    </w:p>
    <w:p>
      <w:r>
        <w:t>Es sei festzustellen, dass die Beschwerdeführerin nicht Schuldnerin der C._____ A.G. und B._____ A.G.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