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PS240130 vom 22. Juli 2024</w:t>
      </w:r>
    </w:p>
    <w:p>
      <w:r>
        <w:t>ZH Obergericht, 2024-07-22, DE</w:t>
      </w:r>
    </w:p>
    <w:p>
      <w:r>
        <w:rPr>
          <w:b/>
        </w:rPr>
        <w:t xml:space="preserve">Quelle: </w:t>
      </w:r>
      <w:r>
        <w:t>https://mcp.opencaselaw.ch/entscheid/zh_obergericht_PS240130</w:t>
      </w:r>
    </w:p>
    <w:p>
      <w:r>
        <w:t>FR: ZH_OBERGERICHT PS240130 du 22 juillet 2024</w:t>
      </w:r>
    </w:p>
    <w:p>
      <w:r>
        <w:t>IT: ZH_OBERGERICHT PS240130 del 22 luglio 2024</w:t>
      </w:r>
    </w:p>
    <w:p>
      <w:pPr>
        <w:pStyle w:val="Heading2"/>
      </w:pPr>
      <w:r>
        <w:t>Erwägungen</w:t>
      </w:r>
    </w:p>
    <w:p>
      <w:r>
        <w:rPr>
          <w:b/>
        </w:rPr>
        <w:t>E. 1.1</w:t>
      </w:r>
    </w:p>
    <w:p>
      <w:r>
        <w:t>Die Schuldnerin und Beschwerdeführerin (fortan Schuldnerin) ist seit dem tt.mm.2011 im Handelsregister des Kantons Zürich eingetragen. Sie bezweckt den Betrieb eines Kiosks und kann alle Geschäfte tätigen, die direkt oder indirekt mit diesem Gesellschaftszweck in Zusammenhang stehen oder diesem förderlich sind (act. 7).</w:t>
      </w:r>
    </w:p>
    <w:p>
      <w:r>
        <w:rPr>
          <w:b/>
        </w:rPr>
        <w:t>E. 1.2</w:t>
      </w:r>
    </w:p>
    <w:p>
      <w:r>
        <w:t>Mit Eingabe an das Konkursgericht des Bezirksgerichtes Dietikon vom</w:t>
      </w:r>
    </w:p>
    <w:p>
      <w:r>
        <w:rPr>
          <w:b/>
        </w:rPr>
        <w:t>E. 5</w:t>
      </w:r>
    </w:p>
    <w:p>
      <w:r>
        <w:t>April 2024 (Datum Poststempel: 12. April 2024) verlangte die Gläubigerin und Beschwerdegegnerin (fortan Gläubigerin), es sei über die Schuldnerin der Kon- kurs zu eröffnen (act. 13/1). Am 27. Mai 2024 lud das Konkursgericht des Bezirks- gerichtes Dietikon (fortan Vorinstanz) die Parteien zur Verhandlung betreffend Konkurseröffnung auf den 26. Juni 2024, 10.00 Uhr, vor (act. 13/4). Am 29. Mai 2024 teilte die Gläubigerin der Vorinstanz mit, sie werde nicht zum Verhandlungs- termin erscheinen, die Forderung gegen die Schuldnerin sei indes noch offen und sie halte am Konkursbegehren fest (act. 13/5). Zur Konkursverhandlung erschien keine der Parteien. Mit Urteil vom 26. Juni 2024 eröffnete die Vorinstanz den Kon- kurs über die Schuldnerin (act. 13/8 = act. 12 [Aktenexemplar]). 2. Mit Eingabe vom 10. Juli 2024 (Abgabezeitpunkt IncaMail: 11. Juli 2024) erhob die Schuldnerin gegen das vorinstanzliche Urteil vom 26. Juni 2024 rechtzeitig eine Beschwerde beim Obergericht des Kantons Zürich (act. 2 = act. 8 und act. 9; zur Rechtzeitigkeit act. 13/9). Mit Verfügung vom 11. Juli 2024 wurde der Be- schwerde der Schuldnerin einstweilen aufschiebende Wirkung zuerkannt. Zudem wurde der Schuldnerin Frist angesetzt, um für das Beschwerdeverfahren einen Kostenvorschuss von Fr. 750.00 zu leisten (act. 10). Die Schuldnerin leistete den Vorschuss fristgerecht (act. 14). Das Verfahren erweist sich als spruchreif. 3. 3.1. Im Beschwerdeverfahren können neue Tatsachen geltend gemacht werden, wenn sie vor dem angefochtenen erstinstanzlichen Entscheid entstanden sind</w:t>
      </w:r>
    </w:p>
    <w:p>
      <w:r>
        <w:t>- 3 -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abgesehen, wenn sich der Konkursaufhebungsgrund (insbesondere die Tilgung der Konkursforderung) vor der Konkurseröffnung verwirklichte. Dass ein Schuldner in dieser Konstellation die Kosten des Konkursgerichtes (zusammen mit jenen des Konkursamtes) erst nach der Konkurseröffnung sichergestellt hat, bleibt dabei unberücksichtigt (vgl. zum Ganzen ZR 110/2011 Nr. 79). 3.2. Die Schuldnerin macht die Tilgung vor Konkurseröffnung geltend (act. 2 = act. 8 S. 3). Sie belegt, dass sie dem Betreibungsamt Dietikon in der Betreibung- Nr. 1 am 3. Juni 2024 einen Betrag von Fr. 1'807.85 bezahlt hat. Das Betrei- bungsamt Dietikon bescheinigt in der vorgelegten Abrechnung, den Endbetrag in der genannten Betreibung erhalten zu haben (act. 5/5). Dadurch hat die Schuld- nerin den Nachweis erbracht, dass die von der Gläubigerin in Betreibung gesetzte Forderung samt Zinsen und Kosten vor der Konkurseröffnung am 26. Juni 2024 beglichen wurde. Ausserdem stellte die Schuldnerin innert der Rechtsmittelfrist die Kosten des Konkursverfahrens sowie die erstinstanzlichen Verfahrenskosten über Fr. 1'000.00 beim Konkursamt Dietikon sicher (act. 5/6). Auch für die zweitin- stanzlichen Verfahrenskosten leistete die Schuldnerin einen Vorschuss in der Höhe von Fr. 750.00 (act. 14). Damit sind die Voraussetzungen für die Aufhebung des Konkurses erfüllt. Die Be- schwerde ist demnach gutzuheissen und das Urteil des Konkursgerichtes des Be- zirksgerichtes Dietikon vom 26. Juni 2024 ist aufzuheben. 4. Die Schuldnerin hat es versäumt, die erfolgte Tilgung der Konkursforderung recht- zeitig vor dem Erlass des angefochtenen Urteils dem Konkursgericht mitzuteilen.</w:t>
      </w:r>
    </w:p>
    <w:p>
      <w:r>
        <w:t>- 4 - Auch wenn die Bezahlung vor dem Termin für die Verhandlung über das Konkurs- begehren erfolgte, durfte sich die Schuldnerin nicht darauf verlassen, dass eine Teilnahme an der Verhandlung über das Konkursbegehren oder eine Mitteilung an das Konkursgericht nicht mehr erforderlich wäre. Vielmehr war es an ihr, nach dem Erhalt der Vorladung zur Konkursverhandlung vom 26. Juni 2024 (act. 13/4 und act. 13/6), beim Konkursgericht selber auf die erfolgte Tilgung hinzuweisen. Dies insbesondere mit Blick auf Art. 172 Ziff. 3 SchKG, wonach das Konkursbe- gehren abzuweisen ist, wenn der Schuldner durch Urkunden beweist, dass die Schuld, Zinsen und Kosten inbegriffen, getilgt ist. Die Schuldnerin durfte vor die- sem Hintergrund nicht ohne Weiteres davon ausgehen, die entsprechende Mittei- lung würde rechtzeitig durch die Gläubigerin erfolgen. Indem die Schuldnerin der Vorinstanz die erfolgte Zahlung nicht rechtzeitig zur Kenntnis brachte, hat sie so- wohl die erstinstanzliche Konkurseröffnung als auch das Beschwerdeverfahren verursacht. Entsprechend hat sie die Kosten des Beschwerdeverfahrens, die Kos- ten des erstinstanzlichen Konkursgerichts und die Kosten des Konkursamtes zu tragen. Die Gerichtsgebühr für das Beschwerdeverfahren ist mit dem geleisteten Vorschuss zu verrechnen (Art. 111 Abs. 1 ZPO). Parteientschädigungen sind für das Beschwerdeverfahren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