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PS240101 vom 8. Oktober 2024</w:t>
      </w:r>
    </w:p>
    <w:p>
      <w:r>
        <w:t>ZH Obergericht, 2024-10-08, DE</w:t>
      </w:r>
    </w:p>
    <w:p>
      <w:r>
        <w:rPr>
          <w:b/>
        </w:rPr>
        <w:t xml:space="preserve">Quelle: </w:t>
      </w:r>
      <w:r>
        <w:t>https://mcp.opencaselaw.ch/entscheid/zh_obergericht_PS240101</w:t>
      </w:r>
    </w:p>
    <w:p>
      <w:r>
        <w:t>FR: ZH_OBERGERICHT PS240101 du 8 octobre 2024</w:t>
      </w:r>
    </w:p>
    <w:p>
      <w:r>
        <w:t>IT: ZH_OBERGERICHT PS240101 del 8 ottobre 2024</w:t>
      </w:r>
    </w:p>
    <w:p>
      <w:pPr>
        <w:pStyle w:val="Heading2"/>
      </w:pPr>
      <w:r>
        <w:t>Erwägungen</w:t>
      </w:r>
    </w:p>
    <w:p>
      <w:r>
        <w:rPr>
          <w:b/>
        </w:rPr>
        <w:t>E. 1.1</w:t>
      </w:r>
    </w:p>
    <w:p>
      <w:r>
        <w:t>Mit Eingabe vom 27. November 2023 ersuchte die A._____ (Gesuchstel- lerin, Einsprachegegnerin und Beschwerdeführerin; fortan: Beschwerdeführerin) das Einzelgericht des Bezirksgerichtes Meilen (fortan: Vorinstanz) unter anderem um Verarrestierung diverser Forderungen, Stammanteile, Guthaben und anderer Vermögenswerte (vgl. im Einzelnen act. 6/1, S. 2 f.) von Dr. B._____ (Gesuchs- gegner, Einsprecher und Beschwerdegegner; fortan: Beschwerdegegner) bis zur Deckung der Arrestforderung von Fr. 800'931.45 (act. 6/1). Mit Urteil vom 28. No- vember 2023 erteilte die Vorinstanz im Verfahren EQ230015-G einen Arrestbefehl gemäss beiliegendem Formularentscheid (act. 6/5, Dispositiv-Ziff. 1) und wies das Arrestgesuch ab, soweit nicht gemäss Dispositiv-Ziff. 1 ein Arrestbefehl erteilt wurde (act. 6/5, Dispositiv-Ziff. 2). Gemäss dem im Urteil vom 28. November 2023 referenzierten Arrestbefehlsformular (act. 6/6) wurde der Arrest für folgende Ar- restgegenstände gewährt: Lohnforderungen des Beschwerdegegners gegenüber der C._____ GmbH, D._____; Stammanteil des Beschwerdegegners an der C._____ GmbH, D._____, zu einem Nennwert von CHF 0.– und Forderungen des Beschwerdegegners aus Gesellschafterrechten an der C._____ GmbH, D._____, insbesondere Dividenden und Tantieme.</w:t>
      </w:r>
    </w:p>
    <w:p>
      <w:r>
        <w:rPr>
          <w:b/>
        </w:rPr>
        <w:t>E. 1.2</w:t>
      </w:r>
    </w:p>
    <w:p>
      <w:r>
        <w:t>Mit Eingabe vom 8. Dezember 2023 erhob der Beschwerdegegner bei der Vorinstanz Einsprache gegen den Arrestbefehl (vgl. act. 1). Hierauf eröffnete die Vorinstanz das Verfahren EQ230016-G und setzte dem Beschwerdegegner mit Verfügung vom 11. Dezember 2023 Frist an, um für die mutmasslichen Gerichts- kosten des Einspracheverfahrens einen Kostenvorschuss von CHF 2'000.– zu leisten (act. 4). Hiergegen erhob der Beschwerdegegner bei der Kammer Be- schwerde, welche mit Urteil vom 2. April 2024 im Verfahren PS230248-O gutge- heissen wurde. Dies mit der Begründung, dass es im Arresteinspracheverfahren nicht zu einer Parteirollenumkehr komme, und die Vorinstanz den Kostenvor- schuss daher gegebenenfalls von der Beschwerdeführerin hätte einholen können (act. 10, Dispositiv-Ziff. 1 und E. 3.4 ff.).</w:t>
      </w:r>
    </w:p>
    <w:p>
      <w:r>
        <w:t>- 3 -</w:t>
      </w:r>
    </w:p>
    <w:p>
      <w:r>
        <w:rPr>
          <w:b/>
        </w:rPr>
        <w:t>E. 1.3</w:t>
      </w:r>
    </w:p>
    <w:p>
      <w:r>
        <w:t>Daraufhin setzte die Vorinstanz der Beschwerdeführerin mit Verfügung vom 5. April 2024 eine Frist von sieben Tagen an, um für die mutmasslichen Ge- richtskosten einen Kostenvorschuss von CHF 2'000.– zu leisten. Gleichzeitig setzte die Vorinstanz der Beschwerdeführerin Frist zur freigestellten Vernehmlas- sung zur Einsprache des Beschwerdegegners an (act. 11, Dispositiv-Ziff. 2 und 3).</w:t>
      </w:r>
    </w:p>
    <w:p>
      <w:r>
        <w:rPr>
          <w:b/>
        </w:rPr>
        <w:t>E. 1.4</w:t>
      </w:r>
    </w:p>
    <w:p>
      <w:r>
        <w:t>Mit Eingabe vom 16. April 2024 stellte die Beschwerdeführerin bei der Vor- instanz folgende Verfahrensanträge (act. 13, S. 2): "1. Das Arrest- und Einspracheverfahren sei zufolge Gegenstandslosig- keit abzuschreiben.</w:t>
      </w:r>
    </w:p>
    <w:p>
      <w:r>
        <w:rPr>
          <w:b/>
        </w:rPr>
        <w:t>E. 1.5</w:t>
      </w:r>
    </w:p>
    <w:p>
      <w:r>
        <w:t>Mit Verfügung vom 18. April 2024 (act. 15) erwog die Vorinstanz, dass nicht einzusehen sei, inwiefern die behauptete Gegenstandslosigkeit die Kosten- vorschusspflicht der Beschwerdeführerin untergehen lassen solle und setzte der Beschwerdeführerin eine Nachfrist von drei Tagen an, um den Kostenvorschuss zu leisten. Dies mit der Androhung, dass im Säumnisfall auf das Arrestbegehren nicht eingetreten und der Arrestbefehl aufgehoben werde (act. 15, Dispositiv- Ziff. 1).</w:t>
      </w:r>
    </w:p>
    <w:p>
      <w:r>
        <w:t>- 4 -</w:t>
      </w:r>
    </w:p>
    <w:p>
      <w:r>
        <w:rPr>
          <w:b/>
        </w:rPr>
        <w:t>E. 1.6</w:t>
      </w:r>
    </w:p>
    <w:p>
      <w:r>
        <w:t>Mit Eingabe vom 19. April 2024 ersuchte die Beschwerdeführerin nochmals darum, dass das Verfahren aufgrund von Gegenstandslosigkeit und unter Auferle- gung der Kosten- und Entschädigungsfolgen an den Beschwerdegegner abzu- schreiben sei (act. 17).</w:t>
      </w:r>
    </w:p>
    <w:p>
      <w:r>
        <w:rPr>
          <w:b/>
        </w:rPr>
        <w:t>E. 1.7</w:t>
      </w:r>
    </w:p>
    <w:p>
      <w:r>
        <w:t>Mit Verfügung vom 22. Mai 2024 (act. 18 = act. 23 = act. 25) trat die Vorin- stanz auf die Arresteinsprache nicht ein und hob die Verarrestierung gemäss Ar- restbefehl vom 28. November 2023 (EQ230015-G) auf. Die Entscheidgebühr wurde auf CHF 1'000.– festgesetzt und der Beschwerdeführerin auferlegt (act. 23, Dispositiv-Ziff. 1-3).</w:t>
      </w:r>
    </w:p>
    <w:p>
      <w:r>
        <w:rPr>
          <w:b/>
        </w:rPr>
        <w:t>E. 1.8</w:t>
      </w:r>
    </w:p>
    <w:p>
      <w:r>
        <w:t>Dagegen erhob die Beschwerdeführerin mit elektronischer Eingabe vom</w:t>
      </w:r>
    </w:p>
    <w:p>
      <w:r>
        <w:rPr>
          <w:b/>
        </w:rPr>
        <w:t>E. 2</w:t>
      </w:r>
    </w:p>
    <w:p>
      <w:r>
        <w:t>Die der Arrestgläubigerin mit Verfügung vom 5. April 2024 ange- setzten Fristen seien abzunehmen.</w:t>
      </w:r>
    </w:p>
    <w:p>
      <w:r>
        <w:rPr>
          <w:b/>
        </w:rPr>
        <w:t>E. 3</w:t>
      </w:r>
    </w:p>
    <w:p>
      <w:r>
        <w:t>Eventualiter zu Ziff. 2: Die Sache sei an die Vorinstanz zurückzuwei- sen.</w:t>
      </w:r>
    </w:p>
    <w:p>
      <w:r>
        <w:rPr>
          <w:b/>
        </w:rPr>
        <w:t>E. 4</w:t>
      </w:r>
    </w:p>
    <w:p>
      <w:r>
        <w:t>Die Vollstreckung der angefochtenen Verfügung sei aufzuschieben.</w:t>
      </w:r>
    </w:p>
    <w:p>
      <w:r>
        <w:rPr>
          <w:b/>
        </w:rPr>
        <w:t>E. 4.2</w:t>
      </w:r>
    </w:p>
    <w:p>
      <w:r>
        <w:t>Wie bereits angesprochen (vgl. vorstehend E. 4.1.2) argumentiert die Be- schwerdeführerin in einer Eventualbegründung (act. 24, Rz. 29 ff.), die angefoch- tene Verfügung, bzw. Ziff. 1 des Dispositivs der angefochtenen Verfügung, sei in sich widersprüchlich. Die Vorinstanz habe in Ziff. 1 des Dispositivs der angefoch- tenen Verfügung verfügt, dass auf die Arresteinsprache nicht eingetreten werde. Dann könne die Vorinstanz aber nicht zugleich verfügen, dass der Arrestbefehl aufgehoben werde. Wenn die Vorinstanz auf die Einsprache nicht eintrete, bleibe der Arrest von der Einsprache unberührt (act. 24, Rz. 29 ff.). Da die Arresteinspra- che vom Beschwerdegegner erhoben worden sei, sei er unterliegende Partei im Sinne von Art. 106 ZPO. Wenn die Kosten- und Entschädigungsfolgen gemäss Art. 106 ZPO zu verteilen seien, wie es die Vorinstanz auf S. 3 des angefochte- nen Entscheids erwogen habe, seien die Kosten- und Entschädigungsfolgen dem Arrestschuldner aufzuerlegen, da er mit seiner Arresteinsprache unterlegen sei (act. 24, Rz. 30). Entsprechend sei die angefochtene Verfügung aufzuheben und an die Vorinstanz zurückzuweisen (act. 24, Rz. 31). Der Beschwerdegegner habe auch nicht die Aufhebung des Arrestbefehls, sondern ganz spezifisch nur die Auf- hebung betreffend die zwei von ihm in seinem Antrag bezeichneten Arrestgegen-</w:t>
      </w:r>
    </w:p>
    <w:p>
      <w:r>
        <w:t>- 11 - stände verlangt. Gegen den Arrestbefehl an sich habe er keine Einsprache erho- ben. Daher habe er auch die Kosten- und Entschädigungsfolgen vollumfänglich zu tragen. Da die Vorinstanz dies nicht verfügt habe, habe sie (eventualiter) Art. 106 ZPO verletzt (act. 24, Rz. 32). Ziff. 1 und Ziff. 3 des Dispositivs des ange- fochtenen Entscheids seien daher aufzuheben und die Kosten- und Entschädi- gungsfolgen vollumfänglich dem Beschwerdegegner aufzuerlegen (act. 24, Rz. 33).</w:t>
      </w:r>
    </w:p>
    <w:p>
      <w:r>
        <w:rPr>
          <w:b/>
        </w:rPr>
        <w:t>E. 4.3</w:t>
      </w:r>
    </w:p>
    <w:p>
      <w:r>
        <w:t>Auch die von der Beschwerdeführerin vorgetragene Eventualbegründung verfängt nicht, da sie auf der Prämisse gründet, dass das vorinstanzliche Verfah- ren aufgrund des Nichteintretens auf die Arresteinsprache beendet worden sei. Wie bereits dargelegt wurde, ergibt die Auslegung des Dispositivs der angefochte- nen Verfügung unter Berücksichtigung der Entscheidbegründung, dass die Vorin- stanz aufgrund der Nichtleistung des Kostenvorschusses durch die Beschwerde- führerin androhungsgemäss bzw. gemäss Art. 101 Abs. 3 ZPO auf das Arrestbe- gehren nicht eingetreten ist und den Arrestbefehl aufgehoben hat (vorstehend, E. 4.1.2). Entsprechend hat die Vorinstanz die Kosten in Anwendung von Art. 106 Abs. 1 ZPO zu Recht der Beschwerdeführerin als unterlegene Partei auferlegt und ihr keine Entschädigung zugesprochen. Hieran ändert auch der Umstand nichts, dass sich der Beschwerdegegner in der Einsprache spezifisch gegen die Verarrestierung zweier Arrestgegenstände zur Wehr gesetzt hat (vgl. hierzu auch nachfolgend, E. 4.10 f.).</w:t>
      </w:r>
    </w:p>
    <w:p>
      <w:r>
        <w:rPr>
          <w:b/>
        </w:rPr>
        <w:t>E. 4.4</w:t>
      </w:r>
    </w:p>
    <w:p>
      <w:r>
        <w:t>Die Beschwerdeführerin bringt ferner vor, ihr Antrag auf Auferlegung der Kosten- und Entschädigungsfolgen an den Beschwerdegegner sei unbestritten geblieben. Der Beschwerdegegner habe sich diesen Anträgen der Beschwerde- führerin nie widersetzt und keine hierzu vorgebrachten Tatsachen bestritten (act. 24, Rz. 21 mit Verweis auf act. 6/1, Rz. 7-29 und act. 13 [= act. 27/8], Rz. 3- 14). Hierdurch habe der Beschwerdegegner die von der Beschwerdeführerin vor- gebrachten Tatsachen und Anträge anerkannt (Art. 55 und Art. 58 ZPO). Indem die Vorinstanz die Kosten- und Entschädigungsfolgen dennoch nicht dem Be- schwerdegegner auferlegt habe, habe sie Art. 107 Abs. 1 lit. e ZPO erneut ver-</w:t>
      </w:r>
    </w:p>
    <w:p>
      <w:r>
        <w:t>- 12 - letzt, (act. 24, Rz. 25). Zudem liege eine Verletzung von Art. 58 Abs. 1 ZPO durch die Vorinstanz vor (act. 24, Rz. 27).</w:t>
      </w:r>
    </w:p>
    <w:p>
      <w:r>
        <w:rPr>
          <w:b/>
        </w:rPr>
        <w:t>E. 4.5</w:t>
      </w:r>
    </w:p>
    <w:p>
      <w:r>
        <w:t>Auch dieser Einwand schlägt fehl. Gemäss Art. 105 Abs. 1 ZPO werden die Gerichtskosten von Amtes wegen verteilt. Die hierbei zu beachtenden Vertei- lungsgrundsätze sind in den Art. 106 ff. ZPO festgelegt. Zwar wird eine Parteient- schädigung auf Antrag zugesprochen (KUKO ZPO-SCHMID/JENT-SØRENSEN, 3. Aufl. 2021, Art. 105 N 2). Hieraus folgt jedoch nicht, dass der unterlegenen Par- tei in Abweichung von Art. 106 Abs. 1 ZPO eine Parteientschädigung zuzuspre- chen wäre, weil sie eine solche beantragt und die Gegenpartei diesbezüglich kei- nen ausdrücklichen Gegenantrag gestellt hat. Die unterlegene Partei hat vielmehr ihre eigenen Parteikosten selbst zu tragen und kann diese nicht auf die andere Partei abwälzen (vgl. KUKO ZPO-SCHMID/JENT-SØRENSEN, 3. Aufl. 2021, Art. 106 N 1). Darauf, dass Art. 107 Abs. 1 lit. e ZPO vorliegend nicht einschlägig ist, wurde bereits eingegangen. Entsprechend schlägt die Rüge einer "erneuten" Ver- letzung von Art. 107 Abs. 1 lit. e ZPO auch in diesem Punkt fehl.</w:t>
      </w:r>
    </w:p>
    <w:p>
      <w:r>
        <w:rPr>
          <w:b/>
        </w:rPr>
        <w:t>E. 4.6</w:t>
      </w:r>
    </w:p>
    <w:p>
      <w:r>
        <w:t>Nach Auffassung der Beschwerdeführerin hätte die Vorinstanz dem Be- schwerdegegner die Kosten- und Entschädigungsfolgen sodann auch gemäss Art. 108 ZPO auferlegen müssen, da er unbestrittenermassen der Verursacher der Kosten des Arrest- und Einspracheverfahrens sei. Er habe seine Einsprache und das Beschwerdeverfahren vor dem Obergericht Zürich aufrecht gehalten, ob- wohl die Pfändung schon am 8. Februar 2024 gegen ihn vollzogen worden sei und der Arrest sowie die Einsprache gegenstandslos geworden seien (mit Ver- weis auf act. 13 [= act. 27/8] und der Anmerkung, dass die Eingabe unbestritten geblieben sei; vgl. act. 24, Rz. 26). Der Beschwerdegegner habe hierdurch und insbesondere, indem er weder die Vorinstanz noch das Obergericht über die schon vollzogene Pfändung informiert habe, unnötige Prozesskosten verursacht. Entsprechend liege auch eine Verletzung von Art. 108 ZPO durch die Vorinstanz vor (act. 24, Rz. 26).</w:t>
      </w:r>
    </w:p>
    <w:p>
      <w:r>
        <w:rPr>
          <w:b/>
        </w:rPr>
        <w:t>E. 4.7</w:t>
      </w:r>
    </w:p>
    <w:p>
      <w:r>
        <w:t>Auch dieser Auffassung ist nicht zu folgen. Nach Art. 108 ZPO hat unnötige Prozesskosten zu bezahlen, wer sie verursacht hat. Vorliegend hatte der Be- schwerdegegner eine Arresteinsprache erhoben, welche nicht zur Beurteilung ge-</w:t>
      </w:r>
    </w:p>
    <w:p>
      <w:r>
        <w:t>- 13 - langte, nachdem die Beschwerdeführerin den ihr auferlegten Prozesskostenvor- schuss nicht geleistet hat. Auch im Umstand, dass der Beschwerdegegner sich gegen die Arrestprosequierung nicht zur Wehr gesetzt haben sollte, könnte mit Blick auf das vorliegend in Frage stehende, vorinstanzliche Verfahren keine Ver- ursachung unnötiger Kosten erblickt werden.</w:t>
      </w:r>
    </w:p>
    <w:p>
      <w:r>
        <w:rPr>
          <w:b/>
        </w:rPr>
        <w:t>E. 4.8</w:t>
      </w:r>
    </w:p>
    <w:p>
      <w:r>
        <w:t>Schliesslich wirft die Beschwerdeführerin der Vorinstanz eine Verletzung ihres rechtlichen Gehörs (Art. 53 ZPO, Art. 29 BV und Art. 6 Ziff. 1 EMRK) vor, da die Vorinstanz ihre Vorbringen zu den Kosten- und Entschädigungsfolgen nicht beachtet und vollständig unberücksichtigt gelassen habe (act. 24, Rz. 28 mit Ver- weis auf act. 6/1, Rz. 7-29 und act. 13 [= act. 27/8], Rz. 3-14 sowie act. 23, S. 2- 3).</w:t>
      </w:r>
    </w:p>
    <w:p>
      <w:r>
        <w:rPr>
          <w:b/>
        </w:rPr>
        <w:t>E. 4.9</w:t>
      </w:r>
    </w:p>
    <w:p>
      <w:r>
        <w:t>Auch diese Rüge ist unbegründet. Die Vorinstanz erwähnt in der angefoch- tenen Verfügung das Gesuch der Beschwerdeführerin, wonach das Verfahren we- gen Gegenstandslosigkeit abzuschreiben sei und erläutert alsdann, dass auf das Begehren mangels Leistung des Kostenvorschusses androhungsgemäss nicht eingetreten werde (act. 23, E. I. und II.). Die Begründungspflicht als Teilgehalt des rechtlichen Gehörs beinhaltet insbesondere nicht, dass sich das Gericht ausdrü- cklich mit jeder tatbestandlichen Behauptung und jedem rechtlichen Einwand aus- einandersetzen müsste; vielmehr kann sich das Gericht auf die für den Entscheid wesentlichen Gesichtspunkte beschränken (BGE 142 III 433, E. 4.3.2; BGE 142 II 49, E. 9.2; BGE 136 I 184, E. 2.2.1; BGE 126 I 97, E. 2b; BGE 112 Ia 107, E. 3c; BGer 4A_527/2011 vom 5. März 2012, E. 2.6). Diesen Vorgaben genügt die an- gefochtene Verfügung der Vorinstanz. Die entscheidwesentlichen Faktoren – ins- besondere die Nichtleistung des einverlangten Kostenvorschusses trotz Nachfrist- ansetzung mit Androhung der entsprechenden Säumnisfolgen – wurden hinläng- lich festgestellt und gewürdigt. Dass auf das Arrestbegehren in der vorliegenden Konstellation ungeachtet eines allfälligen Wegfalls des Rechtsschutzinteresses nicht einzutreten war, wurde bereits dargelegt (vgl. vorstehend, E. 4.1.2). Die Ge- hörsrüge der Beschwerdeführerin ist somit unbegründet.</w:t>
      </w:r>
    </w:p>
    <w:p>
      <w:r>
        <w:rPr>
          <w:b/>
        </w:rPr>
        <w:t>E. 4.10</w:t>
      </w:r>
    </w:p>
    <w:p>
      <w:r>
        <w:t>Die Beschwerdeführerin macht schliesslich subeventualiter geltend, die Vorinstanz habe den Antrag des Beschwerdegegners in seiner Einsprache</w:t>
      </w:r>
    </w:p>
    <w:p>
      <w:r>
        <w:t>- 14 - (act. 1) auf S. 2 der angefochtenen Verfügung nicht bzw. falsch wiedergegeben. Der Beschwerdegegner habe nicht die Aufhebung des Arrestbefehls, sondern spezifisch nur die Aufhebung betreffend zwei von ihm bezeichnete Arrestgegen- stände beantragt. Die Vorinstanz habe den Sachverhalt damit offensichtlich falsch festgestellt. Die angefochtene Verfügung sei nur schon aus diesem Grund aufzu- heben und zwecks korrekter Sachverhaltsfeststellung an die Vorinstanz zurückzu- weisen (act. 24, Rz. 11 und 34 ff.). Daraus folge auch, dass die Vorinstanz falsch verfügt habe, "der Arrestbefehl" werde aufgehoben. Dies stelle eine Verletzung der Dispositionsmaxime (Art. 58 Abs. 1 ZPO) dar, da weder der Beschwerdegeg- ner noch die Beschwerdeführerin die Aufhebung des Arrestbefehls verlangt hät- ten, sodass die angefochtene Verfügung auch aus diesem Grund aufgehoben werden müsse (act. 24, Rz. 37 und 39). Wenn die Vorinstanz entgegen der ersten Satzhälfte von Ziff. 1 des Disposititvs der angefochtenen Verfügung auf die Ein- sprache hätte eintreten und sie gutheissen wollen, hätte sie den Arrestbefehl nach Ansicht der Beschwerdeführerin nur betreffend zwei vom Beschwerdegegner in seinem Antrag spezifisch bezeichneten Arrestgegenständen aufheben dürfen, da er seinen Antrag ausdrücklich darauf beschränkt habe. Nach Auffassung der Be- schwerdeführerin wären die Kosten- und Entschädigungsfolgen selbst bei einem hypothetischen Eintreten auf die Einsprache und deren Gutheissung dem Be- schwerdegegner aufzuerlegen gewesen, da der Arrestbefehl in Anbetracht des Umstands, dass der Beschwerdegegner lediglich unwesentliche Arrestgegen- stände angefochten habe, grösstenteils aufrecht zu erhalten gewesen wäre (act. 24, Rz. 38 und 40).</w:t>
      </w:r>
    </w:p>
    <w:p>
      <w:r>
        <w:rPr>
          <w:b/>
        </w:rPr>
        <w:t>E. 4.11</w:t>
      </w:r>
    </w:p>
    <w:p>
      <w:r>
        <w:t>Auch diese Ausführungen der Beschwerdeführerin verfangen nicht. Zwar trifft es zu, dass in der Einsprache (act. 1) vorderhand die Verarrestierung zweier konkret genannter Arrestgegenstände moniert wurde. Dies ändert indessen nichts daran, dass die Vorinstanz einen sich auf die Weiterführung des Arrestbewilli- gungsverfahrens (vgl. hierzu vorstehend, E. 4.1.2) beziehenden Kostenvorschuss einverlangt hat. Die Einholung eines Kostenvorschusses steht im Ermessen des Gerichts (vgl. Art. 98 ZPO "Kann-Vorschrift"). Die entsprechenden Verfügungen der Vorinstanz vom 5. April 2024 (act. 11) betreffend die Auferlegung des Kosten- vorschusses und vom 18. April 2024 (act. 15) betreffend die Ansetzung einer</w:t>
      </w:r>
    </w:p>
    <w:p>
      <w:r>
        <w:t>- 15 - Nachfrist unter Androhung des Nichteintretens auf das Arrestbegehren und der Aufhebung des Arrestbefehls blieben seitens der Beschwerdeführerin unange- fochten, sodass darauf vorliegend nicht zurückzukommen ist. Anders als es die Beschwerdeführerin zu suggerieren scheint, ist als Rechtsfolge für die Nichtleis- tung des Kostenvorschusses das Nichteintreten auf die Klage oder das Gesuch vorgesehen (Art. 101 Abs. 3 ZPO) und nicht lediglich auf Teile davon. Darauf, wie das Verfahren bei einem Eintreten auf das Arrestgesuch und einer Beurteilung der Arresteinsprache ausgegangen wäre, kam es vorliegend gar nicht an. Folglich steht auch eine Verletzung der Dispositionsmaxime (Art. 58 Abs. 1 ZPO) ausser Frage. Infolge der Nichtleistung des Kostenvorschusses erging der angedrohte Nichteintretensentscheid zu Recht. Im Ergebnis ist die Beschwerde damit vollumfänglich abzuweisen.</w:t>
      </w:r>
    </w:p>
    <w:p>
      <w:r>
        <w:rPr>
          <w:b/>
        </w:rPr>
        <w:t>E. 5</w:t>
      </w:r>
    </w:p>
    <w:p>
      <w:r>
        <w:t>Ausgangsgemäss wird die Beschwerdeführerin für das Beschwerdeverfah- ren kostenpflichtig (Art. 106 Abs. 1 ZPO). Die zweitinstanzliche Entscheidgebühr ist unter Berücksichtigung des Streitwerts sowie des Rechtsmittelinteresses der Beschwerdeführerin (vgl. hierzu den Beschluss betreffend aufschiebende Wirkung und Kostenvorschuss vom 1. Juli 2024, act. 29, E. 2.2 und E. 3) und in Anwen- dung von Art. 61 Abs. 1 i.V.m. Art. 48 GebV SchKG auf Fr. 300.– festzusetzen und der Beschwerdeführerin aufzuerlegen. Unter den gegebenen Umständen sind keine Parteientschädigungen zuzusprechen; der Beschwerdeführerin nicht, weil sie unterliegt, und dem Beschwerdegegner nicht, weil ihm keine zu entschädigen- den Aufwendungen entstanden sind.</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