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PS240075 vom 10. Juli 2024</w:t>
      </w:r>
    </w:p>
    <w:p>
      <w:r>
        <w:t>ZH Obergericht, 2024-07-10, DE</w:t>
      </w:r>
    </w:p>
    <w:p>
      <w:r>
        <w:rPr>
          <w:b/>
        </w:rPr>
        <w:t xml:space="preserve">Quelle: </w:t>
      </w:r>
      <w:r>
        <w:t>https://mcp.opencaselaw.ch/entscheid/zh_obergericht_PS240075</w:t>
      </w:r>
    </w:p>
    <w:p>
      <w:r>
        <w:t>FR: ZH_OBERGERICHT PS240075 du 10 juillet 2024</w:t>
      </w:r>
    </w:p>
    <w:p>
      <w:r>
        <w:t>IT: ZH_OBERGERICHT PS240075 del 10 luglio 2024</w:t>
      </w:r>
    </w:p>
    <w:p>
      <w:pPr>
        <w:pStyle w:val="Heading2"/>
      </w:pPr>
      <w:r>
        <w:t>Erwägungen</w:t>
      </w:r>
    </w:p>
    <w:p>
      <w:r>
        <w:rPr>
          <w:b/>
        </w:rPr>
        <w:t>E. 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Nach Art. 321 Abs. 1 ZPO ist die Beschwerde bei der Rechtsmittelinstanz in- nert der Rechtsmittelfrist schriftlich und begründet einzureichen. Aus der Begrün- dungspflicht ergibt sich, dass die Beschwerde zudem Rechtsmittelanträge zu ent- halten hat. In der Begründung hat die beschwerdeführende Partei der Rechtsmit- telinstanz im Einzelnen darzulegen, aus welchen Gründen der angefochtene Ent- scheid falsch ist und abgeändert werden soll. An Laienbeschwerden werden in dieser Hinsicht zwar nicht allzu strenge Anforderungen gestellt. Es genügt aber auf jeden Fall nicht, in einer Beschwerdeschrift einen blossen Verweis auf die Vorakten anzubringen und/oder pauschale Kritik am vorinstanzlichen Entscheid zu üben, oder das zu wiederholen, was bereits vor Vorinstanz vorgebracht wurde (sog. Begründungslast; vgl. OGer ZH LB110049 vom 5. März 2012 E. 1.1 m.w.H.; PF120022 vom 1. Juni 2012 E. 4.1). Mit der Beschwerde kann die unrichtige Rechtsanwendung und die offensichtlich unrichtige Feststellung des Sachverhal- tes geltend gemacht werden (Art. 320 ZPO). Neue Tatsachen und Beweismittel sind im Beschwerdeverfahren ausgeschlossen (Art. 326 ZPO, vgl. OGer ZH PS110019 vom 21. Februar 2011 E. 3.4; PS180175 vom 18. Dezember 2018 E. 4.3.4; BGer 5A_605/2011 vom 8. November 2011 E. 3.2).</w:t>
      </w:r>
    </w:p>
    <w:p>
      <w:r>
        <w:rPr>
          <w:b/>
        </w:rPr>
        <w:t>E. 2</w:t>
      </w:r>
    </w:p>
    <w:p>
      <w:r>
        <w:t>Die Beschwerde wurde innert der Rechtsmittelfrist (act. 4/3) schriftlich und mit Anträgen versehen bei der Kammer als zuständiger Rechtsmittelinstanz ein- gereicht.</w:t>
      </w:r>
    </w:p>
    <w:p>
      <w:r>
        <w:t>- 4 -</w:t>
      </w:r>
    </w:p>
    <w:p>
      <w:r>
        <w:rPr>
          <w:b/>
        </w:rPr>
        <w:t>E. 2.1</w:t>
      </w:r>
    </w:p>
    <w:p>
      <w:r>
        <w:t>Sofern die Beschwerdeführerin Neues vorbringt (schikanöser Zahlungsbe- fehl wegen Nachname [act. 7 S. 6 Rz. 1 ff.]; Eingabe vom 6. Mai 2024 [act. 9]), bleiben diese Ausführungen in Anwendung von Art. 326 ZPO unberücksichtigt.</w:t>
      </w:r>
    </w:p>
    <w:p>
      <w:r>
        <w:rPr>
          <w:b/>
        </w:rPr>
        <w:t>E. 2.2</w:t>
      </w:r>
    </w:p>
    <w:p>
      <w:r>
        <w:t>Die Beschwerdeführerin macht geltend, die Vorinstanz habe das Recht un- richtig angewendet, den Sachverhalt offensichtlich unrichtig festgestellt sowie das Willkürverbot, Art. 5 BV, das Verhältnismässigkeits- und das Legalitätsprinzip, das Völkerrecht, den Grundsatz von Treu und Glauben sowie ihren Anspruch auf rechtliches Gehör verletzt und nicht im öffentlichen Interesse sowie unangemes- sen gehandelt (act. 7 S. 2 Rz. 2, S. 3 Rz. 7 f.). Sie lässt es bei diesen pauschalen Ausführungen bleiben, ohne konkret aufzuzeigen, inwiefern die Vorinstanz diese Rechtsverletzungen begangen haben soll, weshalb sie der Begründungspflicht nicht nachkommt und auf die Beschwerde nicht einzutreten ist.</w:t>
      </w:r>
    </w:p>
    <w:p>
      <w:r>
        <w:rPr>
          <w:b/>
        </w:rPr>
        <w:t>E. 2.3</w:t>
      </w:r>
    </w:p>
    <w:p>
      <w:r>
        <w:t>Die Beschwerdeführerin wiederholt ferner, was sie bereits vor der Vorinstanz vorgebracht hat (fehlendes Betreibungsbegehren, telefonische Auskunft, fehlende Zustellung des Zahlungsbefehls, Forderungsurkunde [act. 7 S. 5 Rz. 2 ff.; S. 8 Rz. 1 ff. vgl. act. 1]), ohne sich mit der vorinstanzlichen Entscheidbegründung auseinanderzusetzen. Damit sind die obengenannten Anforderungen an die Be- gründung nicht erfüllt und auf die Beschwerde ist insofern nicht einzutreten.</w:t>
      </w:r>
    </w:p>
    <w:p>
      <w:r>
        <w:rPr>
          <w:b/>
        </w:rPr>
        <w:t>E. 2.4</w:t>
      </w:r>
    </w:p>
    <w:p>
      <w:r>
        <w:t>Die Beschwerdeführerin führt zudem aus, die Vorinstanz habe die Be- schwerde nicht abweisen können, sofern darauf eingetreten werde. Sie hätte die Beschwerde entweder vollständig oder teilweise gutheissen, abweisen oder dar- auf nicht eintreten müssen. Der teilweise Nichteintretensentscheid zeige, dass die Vorinstanz die Prozessvoraussetzungen nicht pflichtgemäss überprüft habe sowie sich nicht zwischen einem Nichteintretens- und Sachentscheid habe entscheiden können, weshalb die Vorinstanz nicht urteils- und handlungsfähig und der ange- fochtene Entscheid nicht begründet sei (act. 7 S. 4 f. Rz. 1 ff.). Ein Gericht tritt auf eine Beschwerde ein, sofern die Prozessvoraussetzungen erfüllt sind (vgl. Art. 59 Abs. 1 ZPO). Fehlen die Prozessvoraussetzungen in Bezug auf einen geltend ge- machten Anspruch bzw. Antrag, erlässt das Gericht insofern einen Nichteintreten- sentscheid und in Bezug auf die übrigen Ansprüche bzw. Anträge einen Sachent-</w:t>
      </w:r>
    </w:p>
    <w:p>
      <w:r>
        <w:t>- 5 - scheid. Die pauschal vorgebrachten Rügen der Beschwerdeführerin erweisen sich als offensichtlich haltlos, weshalb die Beschwerde diesbezüglich abzuweisen ist.</w:t>
      </w:r>
    </w:p>
    <w:p>
      <w:r>
        <w:rPr>
          <w:b/>
        </w:rPr>
        <w:t>E. 2.5</w:t>
      </w:r>
    </w:p>
    <w:p>
      <w:r>
        <w:t>Die Beschwerdeführerin rügt ferner eine Verletzung der Begründungspflicht und eine damit einhergehende Verletzung ihres Anspruchs auf rechtliches Gehör. Ihre Rügen seien grundlos als haltlos bezeichnet worden. Zudem sei die Be- schwerdegegnerin nicht zur Stellungnahme aufgefordert worden und ihre Ausfüh- rungen würden deshalb als unbestritten gelten (act. 7 S. 5 f. Rz. 1 ff., S. 6 Rz. 1). Die Beschwerdeführerin übersieht, dass die Vorinstanz die Qualifikation der Rü- gen als haltlos in Erwägung 5 begründet. Ferner kann auf das Einholen einer Stel- lungnahme verzichtet werden, wenn die Beschwerde offensichtlich unzulässig oder offensichtlich unbegründet ist. Die vorgebrachten Rügen sind haltlos und die Beschwerde ist abzuweisen.</w:t>
      </w:r>
    </w:p>
    <w:p>
      <w:r>
        <w:rPr>
          <w:b/>
        </w:rPr>
        <w:t>E. 2.6</w:t>
      </w:r>
    </w:p>
    <w:p>
      <w:r>
        <w:t>Die Beschwerdeführerin moniert, die Vorinstanz habe ihre Rüge, auf dem Zahlungsbefehl seien die Forderungsurkunde und deren Datum nicht erwähnt, nicht geprüft (act. 7 S. 6 Rz. 1 ff.), was korrekt ist. Die vorinstanzlich vorgebrachte Rüge erweist sich jedoch nicht als stichhaltig: Der Beschwerdeführerin sind die er- forderlichen Angaben über Titel oder Forderungsgrund aus früheren Verfahren bekannt (vgl. OGer ZH PS220136 vom 3. April 2023 E. 7.a m.w.H.). Aus der Be- schreibung "Grund der Forderung: Fahren ohne gültigen Fahrausweis / Fahrt vom: 15.09.2023, 12:50 / Linie: B._____ /von Zürich, C._____ / nach: Zürich, D._____" (act. 2) war für die Beschwerdeführerin ohne weiteres erkennbar, wofür sie betrieben wurde. Die Beschwerde ist insofern abzuweisen.</w:t>
      </w:r>
    </w:p>
    <w:p>
      <w:r>
        <w:rPr>
          <w:b/>
        </w:rPr>
        <w:t>E. 2.7</w:t>
      </w:r>
    </w:p>
    <w:p>
      <w:r>
        <w:t>Die Beschwerdeführerin macht einmal mehr eine verfassungswidrige Ge- richtsbesetzung geltend, da lic. iur. Bannwart am vorinstanzlichen Entscheid mit- gewirkt hat, welcher gemäss der Beschwerdeführerin als Leitender Gerichts- schreiber der Aufsichtsbehörde nicht auch als Ersatzrichter am selben Gericht amten könne (act. 7 S. 7 f. Rz. 1 ff.). Der Beschwerdeführerin ist die Bestellung von lic. iur. Bannwart als vollamtlicher Ersatzrichter bekannt (vgl. OGer ZH PS240020 vom 26. Februar 2024, PS230127 vom 27. September 2023; PS230187 vom 8. Januar 2024; PS230166 vom 16. November 2023), weshalb sich Weiterungen erübrigen.</w:t>
      </w:r>
    </w:p>
    <w:p>
      <w:r>
        <w:t>- 6 -</w:t>
      </w:r>
    </w:p>
    <w:p>
      <w:r>
        <w:rPr>
          <w:b/>
        </w:rPr>
        <w:t>E. 3</w:t>
      </w:r>
    </w:p>
    <w:p>
      <w:r>
        <w:t>Nichtigkeitsgründe im Sinne von Art. 22 Abs. 1 SchKG, die ein Einschreiten von Amtes wegen gebieten würden, sind nicht ersichtlich. III. 1. Das Verfahren vor den kantonalen Aufsichtsbehörden in Schuldbetreibungs- und Konkurssachen ist grundsätzlich kostenlos (Art. 20a Abs. 2 Ziff. 5 SchKG und Art. 61 Abs. 2 GebV SchKG). Bei bös- oder mutwilliger Prozessführung können indes Bussen bis zu Fr. 1'500.– sowie Gebühren und Auslagen auferlegt werden (Art. 20a Abs. 2 Ziff. 5 SchKG). Dies ist der Beschwerdeführerin bereits bekannt. Ihr ist ebenfalls bekannt, dass ihr bei weiteren formell völlig unzureichenden und in der Sache unberechtigten Beschwerden Kosten auferlegt werden (vgl. OGer ZH PS230147 vom 22. Januar 2024; PS210006 vom 4. Februar 2021; PS200001 vom 10. Januar 2020; PS190227 vom 31. Januar 2020). Wie die vorstehenden Erwägungen zeigen, fehlt es der Beschwerde über weite Strecken erneut an einer Auseinandersetzung mit dem angefochtenen Ent- scheid und sie erweist sich als offensichtlich unbegründet und ist daher als mut- willig zu qualifizieren. Deshalb sind der Beschwerdeführerin androhungsgemäss Kosten aufzuerlegen, wobei die Entscheidgebühr für das zweitinstanzliche Be- schwerdeverfahren auf Fr. 500.– festzusetzen ist. 2. Parteientschädigungen dürfen in diesem Verfahren nicht zugesprochen wer- 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