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PS240035 vom 3. Mai 2024</w:t>
      </w:r>
    </w:p>
    <w:p>
      <w:r>
        <w:t>ZH Obergericht, 2024-05-03, DE</w:t>
      </w:r>
    </w:p>
    <w:p>
      <w:r>
        <w:rPr>
          <w:b/>
        </w:rPr>
        <w:t xml:space="preserve">Quelle: </w:t>
      </w:r>
      <w:r>
        <w:t>https://mcp.opencaselaw.ch/entscheid/zh_obergericht_PS240035</w:t>
      </w:r>
    </w:p>
    <w:p>
      <w:r>
        <w:t>FR: ZH_OBERGERICHT PS240035 du 3 mai 2024</w:t>
      </w:r>
    </w:p>
    <w:p>
      <w:r>
        <w:t>IT: ZH_OBERGERICHT PS240035 del 3 maggio 2024</w:t>
      </w:r>
    </w:p>
    <w:p>
      <w:pPr>
        <w:pStyle w:val="Heading2"/>
      </w:pPr>
      <w:r>
        <w:t>Erwägungen</w:t>
      </w:r>
    </w:p>
    <w:p>
      <w:r>
        <w:rPr>
          <w:b/>
        </w:rPr>
        <w:t>E. 1.1</w:t>
      </w:r>
    </w:p>
    <w:p>
      <w:r>
        <w:t>Für das Beschwerdeverfahren vor der oberen kantonalen Aufsichtsbehörde nach Art. 18 SchKG sind die Regelungen von Art. 319 ff. ZPO sinngemäss an- wendbar (Art. 20a Abs. 3 SchKG i.V.m. § 18 EG SchKG und § 84 GOG). Die Be- schwerdeschrift ist schriftlich, mit Anträgen versehen und begründet einzureichen. Bei Rechtseingaben von Laien genügt als Begründung, wenn auch nur rudimentär zum Ausdruck kommt, an welchen Mängeln der angefochtene Entscheid leidet bzw. weshalb der angefochtene Entscheid nach Auffassung der Beschwerde füh- renden Partei unrichtig sein soll. Sind auch diese Voraussetzung nicht erfüllt, ist auf die Beschwerde nicht einzutreten (OGer ZH PS230134 vom 25. Januar 2024 E. 3.2).</w:t>
      </w:r>
    </w:p>
    <w:p>
      <w:r>
        <w:rPr>
          <w:b/>
        </w:rPr>
        <w:t>E. 1.2</w:t>
      </w:r>
    </w:p>
    <w:p>
      <w:r>
        <w:t>Der Beschwerdeführer bringt einleitend vor, den Parteien sei bekannt und es sei seit langem rechtsgültig festgehalten gewesen, dass die Beschwerdegegnerin keinerlei rechtlichen Anspruch habe, die Hypothekarzinsen zu bezahlen, eine recht- liche Pflicht der Beschwerdegegnerin zur Bezahlung der Hypothekarzinsen lasse sich nicht erkennen und die Vorinstanz könne eigene rechtsgültige Entscheide im Rahmen eines Beschwerdeverfahrens gegen das Betreibungsamt Andelfingen, welches nicht Verfahrensbeteiligter gewesen sei, nicht aufheben (act. 32 Rz. 6 S. 3). Welche angeblichen Mängel des angefochtenen Entscheids mit diesen nur</w:t>
      </w:r>
    </w:p>
    <w:p>
      <w:r>
        <w:t>- 5 - schwer verständlichen Ausführungen geltend gemacht werden wollen, ist nicht nachvollziehbar. Auch ist nicht ersichtlich, weshalb der angefochtene Entscheid ge- stützt auf diese Ausführungen unrichtig sein soll. Der Beschwerdeführer kommt sei- ner Begründungspflicht nicht nach, weshalb auf die Beschwerde insofern nicht ein- zutreten ist. Ferner stellt der Beschwerdeführer die (vorinstanzliche) Beschwerdelegitima- tion der Beschwerdegegnerin in Frage: Ihm sei nicht bekannt, dass diese zur Ver- tretung der beiden Töchter berechtigt sei bzw. sie sei nur berechtigt, für den sie betreffenden Teil Beschwerde zuführen. Die Vorinstanz setzte sich mit der Be- schwerdelegitimation der Beschwerdegegnerin auseinander: Sie hielt fest, dass im Regelungsbereich von Art. 93 SchKG, wo es um das Existenzminimum der Familie gehe, die Legitimation betroffener Familienangehöriger zur Beschwerdeführung und/oder zur Geltendmachung einer Nichtigkeit anerkannt werde (act. 31 E. II.5.c.). Mit diesen korrekten vorinstanzlichen Erwägungen setzt sich der Beschwerdeführer nicht auseinander, weshalb auch in diesem Punkt die Begründungspflicht nicht er- füllt und auf die Beschwerde nicht einzutreten ist. 2. Die (nachfolgend wiedergegebene) Essenz der vorinstanzlichen Erwägungen blieb unangefochten: Das Betreibungsamt habe die Beschwerdegegnerin faktisch zur Rückzahlung eines Teils der ihr gerichtlich zugesprochenen Unterhaltsbeiträge – im Umfang der zur Bedienung der Hypothekarzinsen notwendigen Summe – als angeblich zu pfändende zivile Früchte des Grundstücks verpflichtet. Mit den Anwei- sungen habe das Betreibungsamt entgegen der zwischen dem Beschwerdeführer und der Beschwerdegegnerin implizit vereinbarten Schuldübernahme und daher rechtswidrig eine Zahlung an den Beschwerdeführer anstatt an die Hypothekarbank gefordert. Mit diesem Vorgehen habe das Betreibungsamt der Beschwerdegegne- rin somit Vermögenswerte entzogen, die eindeutig ihr gehörten und welche sie überdies in Erfüllung der Schuldübernahme nur an die Hypothekarbank, nicht hin- gegen an den Beschwerdeführer zu leisten verpflichtet gewesen wäre (act. 31 E. III.5.a.). Der Beschwerdeführer führte zuerst selber aus, dass für die Zeitspanne seit Juni 2017 (bis anfangs September 2020, innert welcher die Beschwerdegegnerin</w:t>
      </w:r>
    </w:p>
    <w:p>
      <w:r>
        <w:t>- 6 - gestützt auf die Aufforderungen total Fr. 6'751.85 an das Betreibungsamt überwies) die vorinstanzlichen Ausführungen "wohl" stimmen (act. 32 Rz. 11 S. 4). Seine dar- auf folgenden Ausführungen betreffend die Zeit davor, liegen folglich ausserhalb der zu beurteilenden Zeitspanne resp. des Streitgegenstands und sind nicht zu be- rücksichtigen. Auf die Beschwerde ist deshalb nicht einzutreten.</w:t>
      </w:r>
    </w:p>
    <w:p>
      <w:r>
        <w:rPr>
          <w:b/>
        </w:rPr>
        <w:t>E. 1.3</w:t>
      </w:r>
    </w:p>
    <w:p>
      <w:r>
        <w:t>Mit Schreiben vom 11. November 2021 wandte sich die Beschwerdegegne- rin an das Betreibungsamt und machte insbesondere geltend, im Rahmen von Vergleichsverhandlungen habe das Obergericht des Kantons Zürichs ihr erklärt, dass die Zahlungsaufforderung nicht richtig gewesen sei und sie nicht verpflichtet gewesen wäre, die Zahlungen an das Betreibungsamt zu leisten (act. 3/8). In sei- ner Antwort vom 12. November 2021 begründete das Betreibungsamt sein Vorge- hen und bestätigte, dass die bis am 10. Juli 2018 eingegangenen Zahlungen zu- gunsten von Pfändungsgläubigern verwendet worden seien. Die nach dem 10. Juli 2018 eingegangen Beträge von total Fr. 6'7518.85 seien noch nicht ver- teilt worden (act. 3/9).</w:t>
      </w:r>
    </w:p>
    <w:p>
      <w:r>
        <w:rPr>
          <w:b/>
        </w:rPr>
        <w:t>E. 1.4</w:t>
      </w:r>
    </w:p>
    <w:p>
      <w:r>
        <w:t>Mit Verfügung vom 9. August 2022 teilte das Betreibungsamt der Beschwer- degegnerin mit, dass der Pfändungsbeschlag über die Liegenschaft weggefallen</w:t>
      </w:r>
    </w:p>
    <w:p>
      <w:r>
        <w:t>- 3 - sei. Der Saldo der geleisteten Zahlungen belaufe sich auf Fr. 6'751.85 und werde an den Beschwerdeführer überwiesen (act. 3/2).</w:t>
      </w:r>
    </w:p>
    <w:p>
      <w:r>
        <w:rPr>
          <w:b/>
        </w:rPr>
        <w:t>E. 2</w:t>
      </w:r>
    </w:p>
    <w:p>
      <w:r>
        <w:t>Mit Eingabe datiert vom 18. August 2022 erhob die Beschwerdegegnerin ge- gen diese Verfügung Beschwerde beim Bezirksgericht Andelfingen als untere kantonale Aufsichtsbehörde (nachfolgend: untere kantonale Aufsichtsbehörde [act. 1]). Die Stellungnahme des Betreibungsamts ging am 29. August 2022 ein (act. 7) und jene des Beschwerdeführers am 31. Januar 2023 (act. 15 f.). Mit Ein- gabe vom 4. Juli 2023 übte die Beschwerdegegnerin ihr Replikrecht aus (act. 24). Die Eingabe der Beschwerdegegnerin wurde wiederum dem Beschwerdeführer zugestellt (act. 26). Mit Urteil vom 29. Dezember 2023 stellte die untere kantonale Aufsichtsbehörde fest, dass die beiden an die Beschwerdegegnerin gerichteten Verfügungen des Betreibungsamts vom 23. September 2016 und vom 15. Mai 2019 betr. Anzeige an die Mieter/Pächter betr. Bezahlung der Miet-/Pachtzinse nichtig seien. Das Betreibungsamt wurde angewiesen, die von der Beschwerde- gegnerin gestützt auf die nichtigen Verfügungen überwiesenen Beträge, soweit noch nicht verwendet, nämlich die Summe von Fr. 6'751.85, an die Beschwerde- gegnerin zurückzuerstatten (act. 28 = act. 31 Dispositiv-Ziff. 1 [nachfolgend als act. 31 zitiert]). Die angefochtene Verfügung vom 9. August 2022 wurde aufgeho- ben (act. 31 Dispositiv-Ziff. 2).</w:t>
      </w:r>
    </w:p>
    <w:p>
      <w:r>
        <w:rPr>
          <w:b/>
        </w:rPr>
        <w:t>E. 3</w:t>
      </w:r>
    </w:p>
    <w:p>
      <w:r>
        <w:t>Zum Antrag des Beschwerdeführers, ihm gegebenenfalls einen Anwalt zu bestellen, ist festzuhalten, dass eine mittellose Partei, die der Meinung ist, sie be- dürfe anwaltlicher Vertretung, grundsätzlich selber einen Anwalt beizuziehen hat, welcher sodann im entsprechenden Verfahren ein Gesuch um Bestellung als un- entgeltlicher Rechtsbeistand stellt. Es ist nicht am Gericht, den (unentgeltlichen) Rechtsvertreter zu beauftragen (vgl. OGerZH PS220066 vom 23. August 2022 E. III.2.2). Eine allgemeine Pflicht der Gerichte, einer Prozesspartei auf Antrag hin einen Anwalt zu bestellen, besteht nicht. Solches ist nur unter besonderen, hier weder behaupteten noch vorliegenden Voraussetzungen (vgl. Art. 69 ZPO) gefor- dert (vgl. BGer 5A_455/2010 vom 16. August 2010 E. 2.2). Der entsprechende Antrag des Beschwerdeführers ist somit abzuweisen. IV. Für das Verfahren vor der oberen Aufsichtsbehörde sind in Anwendung von Art. 20a Abs. 2 Ziff. 5 SchKG keine Kosten zu erheben. Parteientschädigungen sind keine zuzusprechen. Es wird beschlossen:</w:t>
      </w:r>
    </w:p>
    <w:p>
      <w:r>
        <w:rPr>
          <w:b/>
        </w:rPr>
        <w:t>E. 3.1</w:t>
      </w:r>
    </w:p>
    <w:p>
      <w:r>
        <w:t>Gegen diesen Entscheid erhob der Beschwerdeführer mit Eingabe vom 1. März 2024 (Poststempel vom 4. März 2024) fristgerecht (der angefochtene Ent- scheid wurde ihm am 23. Februar 2024 zugestellt [act. 29/3]) Beschwerde beim Obergericht des Kantons Zürich als obere kantonale Aufsichtsbehörde. Er bean- tragte sinngemäss die Aufhebung des angefochtenen Entscheids und die (teil- weise) Abweisung der von der Beschwerdegegnerin erhobenen Beschwerde. Das Betreibungsamt sei zu verpflichten, aus den von der Beschwerdegegnerin an das Betreibungsamt überwiesenen Beträgen Fr. 2'141.40 an den Beschwerdeführer und Fr. 4'610.45 an die Beschwerdegegnerin zu überweisen. Zudem sei ihm die unentgeltliche Rechtspflege zu gewähren und gegebenenfalls in der Person eines</w:t>
      </w:r>
    </w:p>
    <w:p>
      <w:r>
        <w:t>- 4 - noch zu bestimmenden Anwalts ein unentgeltlicher Rechtsbeistand zu bestellen (act. 32 S. 2).</w:t>
      </w:r>
    </w:p>
    <w:p>
      <w:r>
        <w:rPr>
          <w:b/>
        </w:rPr>
        <w:t>E. 3.2</w:t>
      </w:r>
    </w:p>
    <w:p>
      <w:r>
        <w:t>Die Akten des vorinstanzlichen Verfahrens wurden von Amtes wegen beige- zogen (act. 1 –29). Auf weitere prozessleitende Schritte wurde verzichtet. Insbe- sondere erübrigt sich die Einholung einer Beschwerdeantwort, da sich die Be- schwerde als offensichtlich unbegründet erweist (Art. 20a Abs. 3 SchKG i.V.m. § 18 EG SchKG i.V.m. § 84 GOG i.V.m. Art. 322 Abs. 1 ZPO). Der Beschwerde- gegnerin ist ein Doppel der Beschwerdeschrift (act. 31) mit vorliegendem Ent- scheid zuzustellen. Das Verfahren erweist sich als spruchreif.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