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PS240019 vom 21. Februar 2024</w:t>
      </w:r>
    </w:p>
    <w:p>
      <w:r>
        <w:t>ZH Obergericht, 2024-02-21, DE</w:t>
      </w:r>
    </w:p>
    <w:p>
      <w:r>
        <w:rPr>
          <w:b/>
        </w:rPr>
        <w:t xml:space="preserve">Quelle: </w:t>
      </w:r>
      <w:r>
        <w:t>https://mcp.opencaselaw.ch/entscheid/zh_obergericht_PS240019</w:t>
      </w:r>
    </w:p>
    <w:p>
      <w:r>
        <w:t>FR: ZH_OBERGERICHT PS240019 du 21 février 2024</w:t>
      </w:r>
    </w:p>
    <w:p>
      <w:r>
        <w:t>IT: ZH_OBERGERICHT PS240019 del 21 febbraio 2024</w:t>
      </w:r>
    </w:p>
    <w:p>
      <w:pPr>
        <w:pStyle w:val="Heading2"/>
      </w:pPr>
      <w:r>
        <w:t>Erwägungen</w:t>
      </w:r>
    </w:p>
    <w:p>
      <w:r>
        <w:rPr>
          <w:b/>
        </w:rPr>
        <w:t>E. 1</w:t>
      </w:r>
    </w:p>
    <w:p>
      <w:r>
        <w:t>Das Konkursgericht des Bezirksgerichtes Zürich eröffnete mit Urteil vom 25. Januar 2024 über die Beschwerdeführerin den Konkurs für eine Forderung der Beschwerdegegnerin von Fr. 1'760 nebst Zins zu 5 % seit 16. März 2023 zu- züglich Fr. 131.50 ohne Zins sowie Fr. 226.20 Betreibungskosten (act. 6). Dage- gen erhob die Beschwerdeführerin mit Eingabe vom 12. Februar 2024 rechtzeitig Beschwerde, beantragte die Aufhebung des Konkurses und stellte ein Gesuch um Erteilung der aufschiebenden Wirkung (act. 2). Zudem leistete die Beschwerde- führerin bereits den für die Kosten des Beschwerdeverfahrens vom Obergericht üblicherweise erhobenen Vorschuss von Fr. 750.-- (act. 5/23 und act. 8). Mit Ver- fügung vom 13. Februar 2024 wurde der Beschwerde einstweilen die aufschie- bende Wirkung zuerkannt (act. 11).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hinterlegte mit Zahlung vom 6. Februar 2024 inner- halb der Rechtsmittelfrist beim Obergericht des Kantons Zürich zu Gunsten der Beschwerdegegnerin einen Betrag in Höhe von Fr. 2'198.35 (act. 5/21 und act. 9). Dieser Betrag deckt die Konkursforderung einschliesslich Zinsen und Kosten (Fr. 2'193.65, vgl. act. 10). Des Weiteren bezahlte die Beschwerdeführerin am 31. Januar 2024 dem Konkursamt Zürich (Altstadt) Fr. 1'200.--, welcher Betrag gemäss Bestätigung des Konkursamtes die Kosten des Konkursamtes und des</w:t>
      </w:r>
    </w:p>
    <w:p>
      <w:r>
        <w:t>- 3 - Konkursgerichtes im Falle der Konkursaufhebung deckt (act. 5/22). Damit hat die Beschwerdeführerin den Konkursaufhebungsgrund der Hinterlegung im Sinne von Art. 174 Abs. 2 Ziff. 2 SchKG durch Urkunden nachgewiesen. In diesem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Konkursandro- hungen anhäufen lässt, systematisch Rechtsvorschlag erhebt und selbst kleinere Beträge nicht bezahlt. Bloss vorübergehende Zahlungsschwierigkeiten lassen den Schuldner noch nicht als zahlungsunfähig erscheinen, ausser wenn keine wesent- lichen Anhaltspunkte für eine Verbesserung seiner finanziellen Situation zu erken- nen sind und er auf unabsehbare Zeit als illiquid erscheint (BGer, 5A_108/2021 vom 29. September 2021 E. 2.2; BGer, 5A_918/2020 vom 26. März 2021 E. 4.1; BGer, 5A_297/2012 vom 10. Juli 2012, E. 2.3; BGer, 5A_115/2012 vom 20. April 2012, E. 3; BGer, 5A_118/2012 vom 20. April 2012, E. 3.1; BGer, 5A_328/2011 vom 11. August 2011, E. 2). 3.3. Die Beschwerdeführerin ist als GmbH seit dem tt.mm.2022 im Handelsregis- ter des Kantons Zürich eingetragen und bezweckt die Führung von Gastronomie- betrieben aller Art, den Handel mit Waren aller Art (inkl. Import und Export), die Erbringung von Dienstleistungen aller Art im Bereich von Gastronomie, Partyser- vice und Take Away, den Kauf, Verkauf, die Überbauung, Vermittlung und Ver-</w:t>
      </w:r>
    </w:p>
    <w:p>
      <w:r>
        <w:t>- 4 - waltung von Grundstücken aller Art sowie die Erbringung von Dienstleistungen al- ler Art im Bereich von Architektur und Bauleitung im In- und Ausland (act. 5/2). Die Beschwerdeführerin gibt zusammengefasst an, sie betreibe ein gut laufendes japanisches Karaoke- und Event- resp. Themenlokal. Derzeit bezahle sie monat- lich einen aus Kulanz von Fr. 9'000.-- auf Fr. 7'500.-- reduzierten Mietzins. Da sie aus dem alten Mietvertrag nicht rechtzeitig habe aussteigen können, habe sie fast sechs Monate lang doppelt Miete bezahlen müssen. Dies habe sie in Zahlungs- schwierigkeiten gebracht. Ausserdem habe sie für die Einrichtung und das Schlüsselgeld der Vorgänger-Bar einen Betrag von Fr. 55'000.-- bezahlen müs- sen, was die finanziellen Reserven aufgebraucht habe. Da aber stabile Umsätze erzielt würden, könnten nun innert wenigen Monaten sämtliche Ausstände bezahlt werden (act. 2 S. 5 f. und S. 8 ff.). Die Beschwerdeführerin sei auch im Stande, die laufenden Hauptkosten zu bezahlen. Gemäss Saldoverlauf der C._____ habe im Jahr 2023 ein Einnahmeüberschuss von Fr. 9'030.-- resultiert. Gemäss Bilan- zen und Erfolgsrechnungen habe per 30. Juni 2023 ein kleiner Verlust von Fr. 2'946.96 und per 31. Dezember 2023 ein Verlust von Fr. 4'406.32 resultiert. Damit erweise sich die Beschwerdeführerin als nicht überschuldet, da das Stammkapital noch mit mehr als der Hälfte erhalten geblieben sei. Sie habe of- fene Debitoren in Höhe von Fr. 1'403.45, wobei fast alle Kunden zumeist per Karte bezahlen würden. Offene Kreditoren habe sie nur zwei in Höhe von Fr.12'018.50 sowie Fr. 51'923.34. Zudem habe sie ein Darlehen erhalten, wovon noch Fr. 49'784.-- offen seien. Allerdings würden der Gesellschafter und Ge- schäftsführer sowie eine weitere Person privat und solidarisch für diesbezügliche Ausstände haften. Die Löhne an die Mitarbeiter seien stets bezahlt worden. Die meisten Mitarbeiter seien im Stundenlohn angestellt. Nur zwei Mitarbeiter seien festangestellt mit Löhnen zwischen Fr. 1'178.-- und Fr. 1'500.-- monatlich (act. 2 S. 6 ff.). 3.4. Wesentlichen Aufschluss über das Zahlungsverhalten und die finanzielle Lage eines Schuldners vermittelt insbesondere das Betreibungsregister. Der von der Beschwerdeführerin eingereichte Betreibungsregisterauszug des Betreibungs- amtes Zürich 1 (act. 5/20) weist per 2. Februar 2024 keine Verlustscheine, aller- dings neun Betreibungen im Gesamtbetrag von Fr. 26'986.55 aus. Davon sind</w:t>
      </w:r>
    </w:p>
    <w:p>
      <w:r>
        <w:t>- 5 - drei Betreibungen über insgesamt Fr. 10'610.50 durch Bezahlung an das Betrei- bungsamt erledigt worden. Demnach bestehen abzüglich der hinterlegten Kon- kursforderung (im Registerauszug mit Fr. 1'891.50 vermerkt) derzeit noch fünf of- fene Betreibungen im Gesamtbetrag von Fr. 14'484.55, wobei eine Betreibung über Fr. 5'299.90 sich im Stadium der Konkurseröffnung befindet, bei einer weite- ren Betreibung über Fr. 970.40 ebenfalls die Konkursandrohung ausgestellt wurde und drei Betreibungen über Fr. 8'214.25 neu eingeleitet wurden. Hinzu kommen offene Kreditorenforderungen. Die D._____ AG hat eine offene Forderung in Höhe von Fr. 12'018.50 (act. 5/11) und es bestehen offene Forde- rungen in Höhe von insgesamt Fr. 51'923.34 für Mehrwertsteuer, AHV und Pensi- onskasse (act. 9/15; übrige kurzfristige Verbindlichkeiten). Zudem besteht ein Darlehen der D._____ AG in Höhe von aktuell Fr. 49'784.-- mit einer Mindesta- mortisation von Fr. 8'600.-- pro Jahr (act. 5/11 und act. 5/14). 3.5. Diesen Verbindlichkeiten stehen gemäss Auszug des auf die Beschwerde- führerin lautenden Kontos bei der C._____ vom 12. Februar 2024 flüssige Mittel in Höhe von Fr. 9'013.62 gegenüber (act. 5/19). Zudem bestehen nach Darstellung der Beschwerdeführerin Debitoren in Höhe von Fr. 1'403.45 (act. 5/10). Des Wei- teren reicht die Beschwerdeführerin die Bilanzen und Erfolgsrechnungen seit Be- triebsaufnahme ein. Die Beschwerdeführerin erzielte in der Zeit von Juni 2022 bis Juni 2023 bei einem Umsatz von Fr. 289'637.75, Fr. 33'000.-- betriebsfremdem Ertrag und einem Aufwand von Fr. 325'584.75 einen Verlust von Fr. 2'946.96 und von Juli bis Dezember 2023 bei einem Umsatz von Fr. 120'428.80 und einem Auf- wand von Fr. 124'835.12 einen Verlust von Fr. 4'406.32 (act. 5/15-16). Aus dem Periodenbericht von 5. Februar 2024 geht sodann hervor, dass der Umsatz in der Zeit von Juni 2022 bis 5. Februar 2024 Fr. 451'747.63 betrug (act. 5/8). Der mo- natliche Umsatz von durchschnittlich rund Fr. 23'000.-- bis 31. Dezember 2023 wurde somit im Januar 2024 auf rund Fr. 36'000.-- erhöht. Ferner geht aus dem Saldoverlauf der C._____ vom 12. Februar 2024 hervor, dass die Beschwerdefüh- rerin im Jahr 2023 bei Einnahmen in Höhe von Fr. 543'405.-- und Ausgaben in Höhe von Fr. 534'376.-- einen Überschuss von Fr. 9'029.-- erwirtschaftet hat (act. 5/9).</w:t>
      </w:r>
    </w:p>
    <w:p>
      <w:r>
        <w:t>- 6 - 3.6. Vor diesem Hintergrund ist festzustellen, dass die Beschwerdeführerin mit den vorhandenen flüssigen Mitteln (Fr. 9'013.62) die offenen, in Betreibung ge- setzten und unmittelbar zu tilgenden Forderungen (Fr. 5'299.90 + Fr. 970.40 = Fr. 6'270.30) bezahlen kann. Darüber hinaus war das Geschäftsergebnis der letz- ten anderthalb Jahre seit Betriebsgründung durch ausserordentliche Kosten in Form von doppelten Mietzinszahlungen während sechs Monaten ab Umzug in die heutige Geschäftslokalität im April 2023 (vgl. act. 5/5 S. 7, S. 9 und S. 12) und der einmaligen Aufwendung von Fr. 55'000.-- für das Inventar geprägt gewesen (vgl. act. 5/12-13). Dennoch fielen die bilanzierten Verluste des jungen Unternehmens in dieser Zeit nur gering aus und die Beschwerdeführerin vermag zudem eine po- sitive Umsatzentwicklung aufzuzeigen. Damit ist ein positives Geschäftsergebnis zu erwarten und es ist einstweilen davon auszugehen, dass die Beschwerdefüh- rerin mit den laufenden Einnahmen nebst den laufenden Kosten die weiteren, neu in Betreibung gesetzten Forderungen sowie die offenen Kreditoren innert ange- messener Zeit wird abbezahlen können. Dafür spricht auch, dass die Beschwer- deführerin im vergangenen Jahr einen Einnahmenüberschuss erwirtschaften konnte und sich die Betreibungen gemäss Betreibungsregisterauszug allesamt auf Forderungen der Ausgleichs-/Pensionskasse und in einem Fall der Steuerver- waltung beschränken. Es rechtfertigt sich daher insgesamt, die Zahlungsfähigkeit im heutigen Zeitpunkt gerade noch als glaubhaft zu erachten und von der Wahr- scheinlichkeit der wirtschaftlichen Lebensfähigkeit der Beschwerdeführerin auszu- gehen, weshalb sie nach dem Gesagten als zahlungsfähig im Sinne von Art. 174 Abs. 2 SchKG gilt. Die finanziellen Verhältnisse der Beschwerdeführerin sind al- lerdings knapp und die Beschwerdeführerin muss sich darüber im Klaren sein, dass weitere Konkursandrohungen oder sogar Konkurseröffnungen die Beurtei- lung so verändern könnten, dass dannzumal eine weitere Beschwerde nur noch wenig Aussicht auf Erfolg hätte.</w:t>
      </w:r>
    </w:p>
    <w:p>
      <w:r>
        <w:rPr>
          <w:b/>
        </w:rPr>
        <w:t>E. 6</w:t>
      </w:r>
    </w:p>
    <w:p>
      <w:r>
        <w:t>Die Beschwerde ist gutzuheissen. Die Kosten des Konkurseröffnungs- und des Beschwerdeverfahrens wurden durch die Zahlungssäumnis der Beschwerde- führerin verursacht und sind daher ihr aufzuerlegen, obwohl der Konkurs letztlich aufgehoben werden kann. Prozessentschädigungen sind mangels entstandener</w:t>
      </w:r>
    </w:p>
    <w:p>
      <w:r>
        <w:t>- 7 - Umtriebe nicht zuzusprechen. Der bei der Obergerichtskasse hinterlegte Betrag von Fr. 2'198.35 ist der Beschwerdegegnerin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