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PS230185 vom 28. Oktober 2024</w:t>
      </w:r>
    </w:p>
    <w:p>
      <w:r>
        <w:t>ZH Obergericht, 2024-10-28, DE</w:t>
      </w:r>
    </w:p>
    <w:p>
      <w:r>
        <w:rPr>
          <w:b/>
        </w:rPr>
        <w:t xml:space="preserve">Quelle: </w:t>
      </w:r>
      <w:r>
        <w:t>https://mcp.opencaselaw.ch/entscheid/zh_obergericht_PS230185</w:t>
      </w:r>
    </w:p>
    <w:p>
      <w:r>
        <w:t>FR: ZH_OBERGERICHT PS230185 du 28 octobre 2024</w:t>
      </w:r>
    </w:p>
    <w:p>
      <w:r>
        <w:t>IT: ZH_OBERGERICHT PS230185 del 28 ottobre 2024</w:t>
      </w:r>
    </w:p>
    <w:p>
      <w:pPr>
        <w:pStyle w:val="Heading2"/>
      </w:pPr>
      <w:r>
        <w:t>Erwägungen</w:t>
      </w:r>
    </w:p>
    <w:p>
      <w:r>
        <w:rPr>
          <w:b/>
        </w:rPr>
        <w:t>E. 1.1</w:t>
      </w:r>
    </w:p>
    <w:p>
      <w:r>
        <w:t>Mit Eingabe vom 4. November 2022 reichte die Arrestgläubigerin, Gesuch- stellerin, Einsprache- und Beschwerdegegnerin (nachfolgend: Beschwerdegegne-</w:t>
      </w:r>
    </w:p>
    <w:p>
      <w:r>
        <w:t>- 2 - rin) beim Bezirksgericht Zürich (nachfolgend: Vorinstanz) ein Arrestbegehren ge- gen den Arrestschuldner, Gesuchsgegner, Einsprecher und Beschwerdeführer (nachfolgend: Beschwerdeführer) mit den folgenden Anträgen ein (act. 1 S. 2 f.): "1. Es seien folgende Vermögenswerte des Gesuchsgegners zu verarrestieren, al- les soweit arrestierbar bis zur Deckung der Arrestforderung von CHF 24'903'572.41 (USD 25'000'000) nebst Zins zu 5% p.a. seit dem 28. Sep- tember 2019 sowie der Kosten: a) Die Liegenschaft an der C._____-strasse 1, CH-… Zürich, Grundbuch- blatt Nr. 2, Kataster Nr. 3, EGRID CH4, Plan Nr. 5, eingetragen auf die D._____ AG, E._____-strasse 6, CH-… F._____, jedoch tatsächlich dem Gesuchsgegner gehört. b) Sämtliche Forderungen und Ansprüche der D._____ AG gegenüber der G._____ AG, H._____-strasse 7, CH-… I._____, die sich aus dem Kauf- vertrag über die Liegenschaft an der C._____-strasse 1, CH-… Zürich, Grundbuchblatt Nr. 2, Kataster Nr. 3, EGRID CH4, Plan Nr. 5, eingetra- gen auf die D._____ AG, E._____-strasse 6, CH-… F._____, jedoch tat- sächlich dem Gesuchsgegner gehört, ergeben. c) Sämtliche Forderungen und Ansprüche bezüglich der Aktien und Aktien- zertifikate resp. sämtliche Forderungen und Ansprüche gegenüber der D._____ AG, E._____-strasse 6, CH-… F._____, welche tatsächlich dem Gesuchsgegner gehört. d) Die beim Betreibungsamt Zürich 7 durch die G._____ AG hinterlegte Si- cherheitsleistung in Höhe von CHF 4'570'000. e) Sämtliche Forderungen und Ansprüche bezüglich der Aktien und Aktien- zertifikate resp. sämtliche Forderungen und Ansprüche gegenüber der J._____ AG, in Liq., E._____-strasse 6, CH-… F._____, welche vorgeb- lich auf K._____, L._____ [Strasse] 8, CH-… M._____, Iauten, jedoch tatsächlich dem Gesuchsgegner gehören. f) Sämtliche Forderungen und Ansprüche bezüglich der Aktien und Aktien- zertifikate resp. sämtliche Forderungen und Ansprüche gegenüber der N._____ AG, in Liq., L._____ 8, CH-… M._____, welche vorgeblich auf die O._____ LTD, P._____, Suite 9, Q._____ [Stadt], R._____ [Land ausserhalb Europas] lauten, jedoch tatsächlich dem Gesuchsgegner ge- hören.</w:t>
      </w:r>
    </w:p>
    <w:p>
      <w:r>
        <w:rPr>
          <w:b/>
        </w:rPr>
        <w:t>E. 1.2</w:t>
      </w:r>
    </w:p>
    <w:p>
      <w:r>
        <w:t>Mit Urteil vom 15. November 2022 hiess die Vorinstanz das Arrestbegeh- ren teilweise gut. Sie stellte einen Arrestbefehl aus, welcher die zu verarrestieren- den Gegenstände wie folgt umschrieb (act. 8): "1. Betreibungsamt Zürich 7: Liegenschaft C._____-strasse 1, … Zürich, Grundbuchblatt Nr. 2, Kataster Nr. 3, EGRID CH4, Plan Nr. 5, eingetragen auf die D._____ AG, E._____-strasse 6, … F._____;</w:t>
      </w:r>
    </w:p>
    <w:p>
      <w:r>
        <w:rPr>
          <w:b/>
        </w:rPr>
        <w:t>E. 2</w:t>
      </w:r>
    </w:p>
    <w:p>
      <w:r>
        <w:t>Alles unter Kosten und Entschädigungsfolgen zuzüglich gesetzlicher MWSt. zu Laster der Gesuchstellerin und Einsprachegegnerin."</w:t>
      </w:r>
    </w:p>
    <w:p>
      <w:r>
        <w:rPr>
          <w:b/>
        </w:rPr>
        <w:t>E. 2.1</w:t>
      </w:r>
    </w:p>
    <w:p>
      <w:r>
        <w:t>Mit Eingabe vom 25. November 2022 erhob der Beschwerdeführer Ein- sprache gegen den Arrestbefehl (act. 11). Mit Eingabe vom 14. Dezember 2022 (Datum Poststempel: 15. Dezember 2022) reichte der Beschwerdeführer seine vollständig begründete Arresteinsprache bei der Vorinstanz ein und stellte fol- gende Rechtsbegehren (act. 19 S. 15): "1. Es sei der von der Gesuchstellerin und Einsprachegegnerin erwirkte Arrest im Verfahren EQ220180 (EQ220199) vollumfänglich aufzuheben.</w:t>
      </w:r>
    </w:p>
    <w:p>
      <w:r>
        <w:rPr>
          <w:b/>
        </w:rPr>
        <w:t>E. 2.2</w:t>
      </w:r>
    </w:p>
    <w:p>
      <w:r>
        <w:t>Mit Eingabe vom 29. Dezember 2022 nahm die Beschwerdegegnerin zur Arresteinsprache Stellung (act. 24). Am 16. Februar 2023 (act. 32), 17. Februar 2023 (act. 35), 9. März 2023 (act. 36), 14. März 2023 (act. 38) und 27. März 2023 (act. 42) reichten die Parteien weitere (Noven-)Eingaben ein.</w:t>
      </w:r>
    </w:p>
    <w:p>
      <w:r>
        <w:rPr>
          <w:b/>
        </w:rPr>
        <w:t>E. 2.3</w:t>
      </w:r>
    </w:p>
    <w:p>
      <w:r>
        <w:t>Mit Urteil vom 14. September 2023 erliess die Vorinstanz den folgenden Entscheid (act. 43 = act. 46 [Aktenexemplar] = act. 48, fortan zitiert als act.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