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PS230167 vom 25. September 2023</w:t>
      </w:r>
    </w:p>
    <w:p>
      <w:r>
        <w:t>ZH Obergericht, 2023-09-25, DE</w:t>
      </w:r>
    </w:p>
    <w:p>
      <w:r>
        <w:rPr>
          <w:b/>
        </w:rPr>
        <w:t xml:space="preserve">Quelle: </w:t>
      </w:r>
      <w:r>
        <w:t>https://mcp.opencaselaw.ch/entscheid/zh_obergericht_PS230167</w:t>
      </w:r>
    </w:p>
    <w:p>
      <w:r>
        <w:t>FR: ZH_OBERGERICHT PS230167 du 25 septembre 2023</w:t>
      </w:r>
    </w:p>
    <w:p>
      <w:r>
        <w:t>IT: ZH_OBERGERICHT PS230167 del 25 settembre 2023</w:t>
      </w:r>
    </w:p>
    <w:p>
      <w:pPr>
        <w:pStyle w:val="Heading2"/>
      </w:pPr>
      <w:r>
        <w:t>Erwägungen</w:t>
      </w:r>
    </w:p>
    <w:p>
      <w:r>
        <w:rPr>
          <w:b/>
        </w:rPr>
        <w:t>E. 1</w:t>
      </w:r>
    </w:p>
    <w:p>
      <w:r>
        <w:t>Mit Eingabe vom 12. September 2023 (überbracht am 13. September 2023) erhob die Schuldnerin innert Frist Beschwerde gegen das Urteil des Einzelgerich- tes im summarischen Verfahren des Bezirksgerichtes Dietikon vom 5. September 2023, mit welchem über sie aufgrund einer Forderung der Gläubigerin (Betreibung Nr. …) der Konkurs eröffnet wurde. Sie beantragt die Aufhebung des Konkurses und macht im Wesentlichen geltend, die der Konkurseröffnung zu Grunde liegen- de Forderung vor Konkurseröffnung bezahlt zu haben (act. 2; Entscheid Vi: [act. 3 =] act. 5 [= act. 6/8]; vgl. zur Rechtzeitigkeit act. 6/9 Blatt 2). Mit Verfügung vom 13. September 2023 wurde der Beschwerde einstweilen die aufschiebende Wirkung zuerkannt. Zudem wurde der Schuldnerin Frist ange- setzt, für das Konkursverfahren einen Vorschuss zu leisten (act. 9). Die erstin- stanzlichen Akten wurden beigezogen (act. 6/1–10). Die Schuldnerin leistete den Vorschuss innert Frist (act. 9/1 i.V.m. act. 10). Das Verfahren ist spruchreif. 2.1 Im Beschwerdeverfahren können neue Tatsachen, die vor dem erstinstanzli- 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 grund vor der Konkurseröffnung verwirklichte. Dass ein Schuldner in dieser Kon- stellation die Kosten des Konkursgerichts (zusammen mit jenen des Konkursam- tes) erst nach der Konkurseröffnung sichergestellt hat, bleibt dabei unberücksich- tigt (vgl. zum Ganzen ZR 110/2011 Nr. 79). 2.2 Die Schuldnerin macht geltend, die Forderung bereits vor Konkurseröffnung beim Betreibungsamt bezahlt zu haben. Sie belegt mit einer entsprechenden Ab-</w:t>
      </w:r>
    </w:p>
    <w:p>
      <w:r>
        <w:t>- 3 - rechnung des Betreibungsamtes Dietikon vom 30. August 2023, die der Betrei- bung Nr. … zu Grunde liegende Forderung vor Konkurseröffnung vollständig ge- tilgt zu haben (act. 4/2). Damit hat die Schuldnerin die Tilgung der Forderung vor Konkurseröffnung nachgewiesen. Mit Bestätigung vom 13. September 2023 belegt die Schuldnerin zudem, die Kosten des Konkursverfahrens sowie die erstinstanzlichen Verfahrenskosten beim Konkursamt Dietikon sichergestellt zu haben (act. 4/1). Die Voraussetzungen für die Aufhebung des Konkurses sind damit erfüllt. Von der Prüfung der Zahlungsfähigkeit der Schuldnerin kann abgesehen werden, da die Schuldnerin die Forderung vor Konkurseröffnung getilgt hat. Die Be- schwerde ist gutzuheissen und das Urteil des Einzelgerichtes im summarischen Verfahren des Bezirksgerichtes Dietikon vom 5. September 2023 ist aufzuheben.</w:t>
      </w:r>
    </w:p>
    <w:p>
      <w:r>
        <w:rPr>
          <w:b/>
        </w:rPr>
        <w:t>E. 3</w:t>
      </w:r>
    </w:p>
    <w:p>
      <w:r>
        <w:t>Die Schuldnerin hat es versäumt, die erfolgte Tilgung rechtzeitig vor dem Er- lass des angefochtenen Urteils dem Konkursgericht mitzuteilen. Da die Zahlung erfolgte, nachdem der Schuldnerin die Vorladung zur Verhandlung über das Kon- kursbegehren zugestellt worden war (act. 6 Blatt 2), durfte sich die Schuldnerin nicht darauf verlassen, dass eine Teilnahme an der Verhandlung über das Kon- kursbegehren oder eine Mitteilung an das Konkursgericht nicht mehr erforderlich wären. Daran ändert nichts, dass die Schuldnerin behauptet, das Betreibungsamt habe erklärt, den Beleg über die erfolgte Zahlung dem Gericht weiterzuleiten (act. 2). Letztlich war es an ihr, selber dem Konkursgericht die erfolgte Tilgung mitzuteilen und zu belegen und sie durfte nicht unbesehen darauf vertrauen, dass das Betreibungsamt dies tun werde, falls eine solche Zusage tatsächlich erfolgt sein sollte. Dies insbesondere mit Blick auf Art. 172 Ziff. 3 SchKG, wonach das Konkursbegehren abzuweisen ist, wenn der Schuldner durch Urkunden beweist, dass die Schuld, Zinsen und Kosten inbegriffen, getilgt ist. Indem die Schuldnerin vor Vorinstanz nicht rechtzeitig den Nachweis für die erfolgte Zahlung erbrachte, hat sie sowohl die erstinstanzliche Konkurseröffnung als auch das Beschwerde- verfahren verursacht. Entsprechend hat sie die Kosten des Beschwerdeverfah- rens, die Kosten des erstinstanzlichen Konkursgerichtes und die Kosten des Kon-</w:t>
      </w:r>
    </w:p>
    <w:p>
      <w:r>
        <w:t>- 4 - kursamtes zu tragen. Die Gerichtsgebühr für das Beschwerdeverfahren ist mit dem geleisteten Vorschuss (vgl. act. 11)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